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64" w:rsidRPr="00E4387D" w:rsidRDefault="00795F64" w:rsidP="00795F64">
      <w:pPr>
        <w:pStyle w:val="WHead1"/>
      </w:pPr>
      <w:r>
        <w:t>Resumen de Normativa del Estado de Querétaro en materia de agua</w:t>
      </w:r>
    </w:p>
    <w:p w:rsidR="00795F64" w:rsidRPr="00E4387D" w:rsidRDefault="00795F64" w:rsidP="00795F64">
      <w:pPr>
        <w:pStyle w:val="WBodyText"/>
        <w:spacing w:after="0" w:line="276" w:lineRule="auto"/>
        <w:rPr>
          <w:rFonts w:ascii="Soberana Sans Light" w:hAnsi="Soberana Sans Light"/>
          <w:sz w:val="18"/>
          <w:szCs w:val="18"/>
        </w:rPr>
      </w:pPr>
    </w:p>
    <w:p w:rsidR="00795F64" w:rsidRPr="00E4387D" w:rsidRDefault="00795F64" w:rsidP="00795F64">
      <w:pPr>
        <w:pStyle w:val="WHead3"/>
        <w:numPr>
          <w:ilvl w:val="1"/>
          <w:numId w:val="1"/>
        </w:numPr>
        <w:spacing w:before="0" w:after="0" w:line="276" w:lineRule="auto"/>
        <w:rPr>
          <w:rFonts w:ascii="Soberana Sans Light" w:eastAsia="Calibri" w:hAnsi="Soberana Sans Light"/>
          <w:bCs/>
          <w:i w:val="0"/>
          <w:color w:val="000000"/>
          <w:szCs w:val="22"/>
        </w:rPr>
      </w:pPr>
      <w:bookmarkStart w:id="0" w:name="_Toc388593510"/>
      <w:r w:rsidRPr="00E4387D">
        <w:rPr>
          <w:rFonts w:ascii="Soberana Sans Light" w:eastAsia="Calibri" w:hAnsi="Soberana Sans Light"/>
          <w:bCs/>
          <w:i w:val="0"/>
          <w:color w:val="000000"/>
          <w:szCs w:val="22"/>
        </w:rPr>
        <w:t>Atribuciones de la Comisión Estatal de Agua(CEA) del Estado de Querétaro</w:t>
      </w:r>
      <w:bookmarkEnd w:id="0"/>
    </w:p>
    <w:p w:rsidR="00795F64" w:rsidRPr="00E4387D" w:rsidRDefault="00795F64" w:rsidP="00795F64">
      <w:pPr>
        <w:pStyle w:val="WBodyText"/>
        <w:spacing w:after="0" w:line="276" w:lineRule="auto"/>
        <w:rPr>
          <w:rFonts w:ascii="Soberana Sans Light" w:hAnsi="Soberana Sans Light"/>
          <w:sz w:val="18"/>
          <w:szCs w:val="18"/>
        </w:rPr>
      </w:pPr>
    </w:p>
    <w:p w:rsidR="00795F64" w:rsidRPr="00E4387D" w:rsidRDefault="00795F64" w:rsidP="00795F64">
      <w:pPr>
        <w:autoSpaceDE w:val="0"/>
        <w:autoSpaceDN w:val="0"/>
        <w:adjustRightInd w:val="0"/>
        <w:spacing w:line="276" w:lineRule="auto"/>
        <w:jc w:val="both"/>
        <w:rPr>
          <w:rFonts w:ascii="Soberana Sans Light" w:hAnsi="Soberana Sans Light"/>
          <w:bCs/>
          <w:color w:val="000000"/>
          <w:sz w:val="18"/>
          <w:szCs w:val="18"/>
        </w:rPr>
      </w:pPr>
      <w:r w:rsidRPr="00E4387D">
        <w:rPr>
          <w:rFonts w:ascii="Soberana Sans Light" w:hAnsi="Soberana Sans Light"/>
          <w:bCs/>
          <w:color w:val="000000"/>
          <w:sz w:val="18"/>
          <w:szCs w:val="18"/>
        </w:rPr>
        <w:t>El Código Urbano del Estado de Querétaro señala que es competencia originaria de los municipios la prestación de los servicios de agua potable, alcantarillado, saneamiento y disposición de sus aguas residuales, dichas atribución  lo hará por conducto de la CEA. Y se asume a ésta,</w:t>
      </w:r>
      <w:r>
        <w:rPr>
          <w:rFonts w:ascii="Soberana Sans Light" w:hAnsi="Soberana Sans Light"/>
          <w:bCs/>
          <w:color w:val="000000"/>
          <w:sz w:val="18"/>
          <w:szCs w:val="18"/>
        </w:rPr>
        <w:t xml:space="preserve"> </w:t>
      </w:r>
      <w:r w:rsidRPr="00E4387D">
        <w:rPr>
          <w:rFonts w:ascii="Soberana Sans Light" w:hAnsi="Soberana Sans Light"/>
          <w:bCs/>
          <w:color w:val="000000"/>
          <w:sz w:val="18"/>
          <w:szCs w:val="18"/>
        </w:rPr>
        <w:t>como la instancia encargada de administrar los sistemas y proporcionar los servicios relacionados con la prestación de los servicios de agua, dicta las condiciones de descarga al alcantarillado y para el reúso, establece las bases y lineamientos que rige y regulan los servicios a que se sujetan los organismos operadores y administradores de los sistemas. La CEA determina la factibilidad de crear administraciones municipales o intermunicipales, dependientes de la propia Comisión. Más aún, dentro de las facultades del Vocal Ejecutivo están la de coordinación en la prestación de servicios del estado y dicho funcionario designará a los titulares de las administraciones municipales o intermunicipales.</w:t>
      </w:r>
    </w:p>
    <w:p w:rsidR="00795F64" w:rsidRPr="00E4387D" w:rsidRDefault="00795F64" w:rsidP="00795F64">
      <w:pPr>
        <w:autoSpaceDE w:val="0"/>
        <w:autoSpaceDN w:val="0"/>
        <w:adjustRightInd w:val="0"/>
        <w:spacing w:line="276" w:lineRule="auto"/>
        <w:jc w:val="both"/>
        <w:rPr>
          <w:rFonts w:ascii="Soberana Sans Light" w:hAnsi="Soberana Sans Light"/>
          <w:bCs/>
          <w:color w:val="000000"/>
          <w:sz w:val="18"/>
          <w:szCs w:val="18"/>
        </w:rPr>
      </w:pPr>
    </w:p>
    <w:p w:rsidR="00795F64" w:rsidRPr="00E4387D" w:rsidRDefault="00795F64" w:rsidP="00795F64">
      <w:pPr>
        <w:autoSpaceDE w:val="0"/>
        <w:autoSpaceDN w:val="0"/>
        <w:adjustRightInd w:val="0"/>
        <w:spacing w:line="276" w:lineRule="auto"/>
        <w:jc w:val="both"/>
        <w:rPr>
          <w:rFonts w:ascii="Soberana Sans Light" w:hAnsi="Soberana Sans Light"/>
          <w:bCs/>
          <w:color w:val="000000"/>
          <w:sz w:val="18"/>
          <w:szCs w:val="18"/>
        </w:rPr>
      </w:pPr>
    </w:p>
    <w:p w:rsidR="00795F64" w:rsidRPr="00E4387D" w:rsidRDefault="00795F64" w:rsidP="00795F64">
      <w:pPr>
        <w:pStyle w:val="WHead3"/>
        <w:numPr>
          <w:ilvl w:val="1"/>
          <w:numId w:val="1"/>
        </w:numPr>
        <w:spacing w:before="0" w:after="0" w:line="276" w:lineRule="auto"/>
        <w:rPr>
          <w:rFonts w:ascii="Soberana Sans Light" w:eastAsia="Calibri" w:hAnsi="Soberana Sans Light"/>
          <w:bCs/>
          <w:i w:val="0"/>
          <w:color w:val="000000"/>
          <w:szCs w:val="22"/>
        </w:rPr>
      </w:pPr>
      <w:bookmarkStart w:id="1" w:name="_Toc388593512"/>
      <w:proofErr w:type="spellStart"/>
      <w:r>
        <w:rPr>
          <w:rFonts w:ascii="Soberana Sans Light" w:eastAsia="Calibri" w:hAnsi="Soberana Sans Light"/>
          <w:bCs/>
          <w:i w:val="0"/>
          <w:color w:val="000000"/>
          <w:szCs w:val="22"/>
        </w:rPr>
        <w:t>Ad</w:t>
      </w:r>
      <w:r w:rsidRPr="00E4387D">
        <w:rPr>
          <w:rFonts w:ascii="Soberana Sans Light" w:eastAsia="Calibri" w:hAnsi="Soberana Sans Light"/>
          <w:bCs/>
          <w:i w:val="0"/>
          <w:color w:val="000000"/>
          <w:szCs w:val="22"/>
        </w:rPr>
        <w:t>inistración</w:t>
      </w:r>
      <w:proofErr w:type="spellEnd"/>
      <w:r w:rsidRPr="00E4387D">
        <w:rPr>
          <w:rFonts w:ascii="Soberana Sans Light" w:eastAsia="Calibri" w:hAnsi="Soberana Sans Light"/>
          <w:bCs/>
          <w:i w:val="0"/>
          <w:color w:val="000000"/>
          <w:szCs w:val="22"/>
        </w:rPr>
        <w:t xml:space="preserve"> de los ingresos por servicios públicos de agua potable y alcantarillado y saneamiento</w:t>
      </w:r>
      <w:bookmarkEnd w:id="1"/>
    </w:p>
    <w:p w:rsidR="00795F64" w:rsidRPr="00E4387D" w:rsidRDefault="00795F64" w:rsidP="00795F64">
      <w:pPr>
        <w:pStyle w:val="WBodyText"/>
        <w:spacing w:after="0" w:line="276" w:lineRule="auto"/>
        <w:rPr>
          <w:rFonts w:ascii="Soberana Sans Light" w:eastAsia="Calibri" w:hAnsi="Soberana Sans Light"/>
          <w:sz w:val="18"/>
          <w:szCs w:val="18"/>
        </w:rPr>
      </w:pPr>
    </w:p>
    <w:p w:rsidR="00795F64" w:rsidRPr="00E4387D" w:rsidRDefault="00795F64" w:rsidP="00795F64">
      <w:pPr>
        <w:spacing w:line="276" w:lineRule="auto"/>
        <w:jc w:val="both"/>
        <w:rPr>
          <w:rFonts w:ascii="Soberana Sans Light" w:hAnsi="Soberana Sans Light" w:cs="Arial"/>
          <w:sz w:val="18"/>
          <w:szCs w:val="18"/>
          <w:lang w:eastAsia="es-MX"/>
        </w:rPr>
      </w:pPr>
      <w:r w:rsidRPr="00E4387D">
        <w:rPr>
          <w:rFonts w:ascii="Soberana Sans Light" w:hAnsi="Soberana Sans Light" w:cs="Arial"/>
          <w:sz w:val="18"/>
          <w:szCs w:val="18"/>
          <w:lang w:eastAsia="es-MX"/>
        </w:rPr>
        <w:t>El Código Urbano establece que la corresponde a la CEA aprobar y cobrar las tarifas para el cobro de los derechos y  las actualizaciones o ajustes correspondientes y dentro de las facultades del Vocal Ejecutivo de la CEA</w:t>
      </w:r>
      <w:r>
        <w:rPr>
          <w:rFonts w:ascii="Soberana Sans Light" w:hAnsi="Soberana Sans Light" w:cs="Arial"/>
          <w:sz w:val="18"/>
          <w:szCs w:val="18"/>
          <w:lang w:eastAsia="es-MX"/>
        </w:rPr>
        <w:t xml:space="preserve">, </w:t>
      </w:r>
      <w:r w:rsidRPr="00E4387D">
        <w:rPr>
          <w:rFonts w:ascii="Soberana Sans Light" w:hAnsi="Soberana Sans Light" w:cs="Arial"/>
          <w:sz w:val="18"/>
          <w:szCs w:val="18"/>
          <w:lang w:eastAsia="es-MX"/>
        </w:rPr>
        <w:t xml:space="preserve"> está la de la recaudación de los derechos.</w:t>
      </w:r>
    </w:p>
    <w:p w:rsidR="00795F64" w:rsidRPr="00E4387D" w:rsidRDefault="00795F64" w:rsidP="00795F64">
      <w:pPr>
        <w:spacing w:line="276" w:lineRule="auto"/>
        <w:jc w:val="both"/>
        <w:rPr>
          <w:rFonts w:ascii="Soberana Sans Light" w:hAnsi="Soberana Sans Light" w:cs="Arial"/>
          <w:sz w:val="18"/>
          <w:szCs w:val="18"/>
          <w:lang w:eastAsia="es-MX"/>
        </w:rPr>
      </w:pPr>
    </w:p>
    <w:p w:rsidR="00795F64" w:rsidRPr="00E4387D" w:rsidRDefault="00795F64" w:rsidP="00795F64">
      <w:pPr>
        <w:spacing w:line="276" w:lineRule="auto"/>
        <w:jc w:val="both"/>
        <w:rPr>
          <w:rFonts w:ascii="Soberana Sans Light" w:hAnsi="Soberana Sans Light" w:cs="Arial"/>
          <w:sz w:val="18"/>
          <w:szCs w:val="18"/>
          <w:lang w:eastAsia="es-MX"/>
        </w:rPr>
      </w:pPr>
    </w:p>
    <w:p w:rsidR="00795F64" w:rsidRPr="00E4387D" w:rsidRDefault="00795F64" w:rsidP="00795F64">
      <w:pPr>
        <w:pStyle w:val="WHead1"/>
        <w:spacing w:line="276" w:lineRule="auto"/>
      </w:pPr>
      <w:bookmarkStart w:id="2" w:name="_Toc388593518"/>
      <w:r w:rsidRPr="00E4387D">
        <w:t>NORMATIVA QUE RIGE LAS TARIFAS DE AGUA POTABLE, ALCANTARILLADO Y SANEAMIENTO (</w:t>
      </w:r>
      <w:proofErr w:type="spellStart"/>
      <w:r w:rsidRPr="00E4387D">
        <w:t>APAyS</w:t>
      </w:r>
      <w:proofErr w:type="spellEnd"/>
      <w:r w:rsidRPr="00E4387D">
        <w:t>)</w:t>
      </w:r>
      <w:bookmarkEnd w:id="2"/>
    </w:p>
    <w:p w:rsidR="00795F64" w:rsidRDefault="00795F64" w:rsidP="00795F64">
      <w:pPr>
        <w:pStyle w:val="WBodyText"/>
        <w:spacing w:after="0" w:line="276" w:lineRule="auto"/>
        <w:rPr>
          <w:rFonts w:ascii="Soberana Sans Light" w:hAnsi="Soberana Sans Light"/>
          <w:sz w:val="18"/>
          <w:szCs w:val="18"/>
        </w:rPr>
      </w:pPr>
    </w:p>
    <w:p w:rsidR="00795F64" w:rsidRPr="00E4387D" w:rsidRDefault="00795F64" w:rsidP="00795F64">
      <w:pPr>
        <w:pStyle w:val="WBodyText"/>
        <w:spacing w:after="0" w:line="276" w:lineRule="auto"/>
        <w:rPr>
          <w:rFonts w:ascii="Soberana Sans Light" w:hAnsi="Soberana Sans Light"/>
          <w:sz w:val="18"/>
          <w:szCs w:val="18"/>
        </w:rPr>
      </w:pPr>
    </w:p>
    <w:p w:rsidR="00795F64" w:rsidRDefault="00795F64" w:rsidP="00795F64">
      <w:pPr>
        <w:pStyle w:val="WHead3"/>
        <w:numPr>
          <w:ilvl w:val="1"/>
          <w:numId w:val="1"/>
        </w:numPr>
        <w:spacing w:before="0" w:after="0" w:line="276" w:lineRule="auto"/>
        <w:ind w:hanging="357"/>
        <w:rPr>
          <w:rFonts w:ascii="Soberana Sans Light" w:eastAsia="Calibri" w:hAnsi="Soberana Sans Light"/>
          <w:bCs/>
          <w:i w:val="0"/>
          <w:color w:val="000000"/>
          <w:szCs w:val="22"/>
        </w:rPr>
      </w:pPr>
      <w:bookmarkStart w:id="3" w:name="_Toc388593519"/>
      <w:r w:rsidRPr="00AB7D2D">
        <w:rPr>
          <w:rFonts w:ascii="Soberana Sans Light" w:eastAsia="Calibri" w:hAnsi="Soberana Sans Light"/>
          <w:bCs/>
          <w:i w:val="0"/>
          <w:color w:val="000000"/>
          <w:szCs w:val="22"/>
        </w:rPr>
        <w:t>Código Urbano</w:t>
      </w:r>
      <w:bookmarkEnd w:id="3"/>
    </w:p>
    <w:p w:rsidR="00795F64" w:rsidRPr="00E4387D" w:rsidRDefault="00795F64" w:rsidP="00795F64">
      <w:pPr>
        <w:pStyle w:val="WBodyText"/>
        <w:spacing w:after="0" w:line="276" w:lineRule="auto"/>
        <w:rPr>
          <w:rFonts w:ascii="Soberana Sans Light" w:eastAsia="Calibri" w:hAnsi="Soberana Sans Light"/>
          <w:sz w:val="18"/>
          <w:szCs w:val="18"/>
        </w:rPr>
      </w:pPr>
    </w:p>
    <w:p w:rsidR="00795F64" w:rsidRPr="00E4387D" w:rsidRDefault="00795F64" w:rsidP="00795F64">
      <w:pPr>
        <w:spacing w:line="276" w:lineRule="auto"/>
        <w:jc w:val="both"/>
        <w:rPr>
          <w:rFonts w:ascii="Soberana Sans Light" w:hAnsi="Soberana Sans Light" w:cs="Arial"/>
          <w:sz w:val="18"/>
          <w:szCs w:val="18"/>
          <w:lang w:val="es-ES"/>
        </w:rPr>
      </w:pPr>
      <w:r w:rsidRPr="00E4387D">
        <w:rPr>
          <w:rFonts w:ascii="Soberana Sans Light" w:hAnsi="Soberana Sans Light" w:cs="Arial"/>
          <w:sz w:val="18"/>
          <w:szCs w:val="18"/>
          <w:lang w:val="es-ES"/>
        </w:rPr>
        <w:t xml:space="preserve">A la CEA del Estado de Querétaro le corresponde </w:t>
      </w:r>
      <w:r>
        <w:rPr>
          <w:rFonts w:ascii="Soberana Sans Light" w:hAnsi="Soberana Sans Light" w:cs="Arial"/>
          <w:i/>
          <w:sz w:val="18"/>
          <w:szCs w:val="18"/>
          <w:lang w:val="es-ES"/>
        </w:rPr>
        <w:t>aprobar</w:t>
      </w:r>
      <w:r w:rsidRPr="00E4387D">
        <w:rPr>
          <w:rFonts w:ascii="Soberana Sans Light" w:hAnsi="Soberana Sans Light" w:cs="Arial"/>
          <w:i/>
          <w:sz w:val="18"/>
          <w:szCs w:val="18"/>
          <w:lang w:val="es-ES"/>
        </w:rPr>
        <w:t xml:space="preserve"> y cobrar las tarifas por los derechos, actualizaciones o ajustes y promover la autosuficiencia financiera de los servicios</w:t>
      </w:r>
      <w:r w:rsidRPr="00E4387D">
        <w:rPr>
          <w:rFonts w:ascii="Soberana Sans Light" w:hAnsi="Soberana Sans Light" w:cs="Arial"/>
          <w:sz w:val="18"/>
          <w:szCs w:val="18"/>
          <w:lang w:val="es-ES"/>
        </w:rPr>
        <w:t xml:space="preserve">. Los usos se clasifican en: </w:t>
      </w:r>
      <w:r w:rsidRPr="00E4387D">
        <w:rPr>
          <w:rFonts w:ascii="Soberana Sans Light" w:hAnsi="Soberana Sans Light" w:cs="Arial"/>
          <w:i/>
          <w:sz w:val="18"/>
          <w:szCs w:val="18"/>
          <w:lang w:val="es-ES"/>
        </w:rPr>
        <w:t>doméstico; comercial; industrial; público oficial; público concesionado; escuelas y centros de enseñanza; hidrantes colectivos; beneficencias públicas y de asistencia privada y ganadero.</w:t>
      </w:r>
      <w:r w:rsidRPr="00E4387D">
        <w:rPr>
          <w:rFonts w:ascii="Soberana Sans Light" w:hAnsi="Soberana Sans Light" w:cs="Arial"/>
          <w:sz w:val="18"/>
          <w:szCs w:val="18"/>
          <w:lang w:val="es-ES"/>
        </w:rPr>
        <w:t xml:space="preserve"> Las tarifas de uso doméstico se clasifican de acuerdo a zonas socio económicas como: </w:t>
      </w:r>
      <w:r w:rsidRPr="00E4387D">
        <w:rPr>
          <w:rFonts w:ascii="Soberana Sans Light" w:hAnsi="Soberana Sans Light" w:cs="Arial"/>
          <w:i/>
          <w:sz w:val="18"/>
          <w:szCs w:val="18"/>
          <w:lang w:val="es-ES"/>
        </w:rPr>
        <w:t>alta; media; económica y de apoyo social</w:t>
      </w:r>
      <w:r w:rsidRPr="00E4387D">
        <w:rPr>
          <w:rFonts w:ascii="Soberana Sans Light" w:hAnsi="Soberana Sans Light" w:cs="Arial"/>
          <w:sz w:val="18"/>
          <w:szCs w:val="18"/>
          <w:lang w:val="es-ES"/>
        </w:rPr>
        <w:t xml:space="preserve">. Están obligados a contratar los servicios disponibles y de pago oportuno cualquier condición de propietarios y actividad.  Es objeto de sanción el </w:t>
      </w:r>
      <w:r w:rsidRPr="00E4387D">
        <w:rPr>
          <w:rFonts w:ascii="Soberana Sans Light" w:hAnsi="Soberana Sans Light" w:cs="Arial"/>
          <w:i/>
          <w:sz w:val="18"/>
          <w:szCs w:val="18"/>
          <w:lang w:val="es-ES"/>
        </w:rPr>
        <w:t>abastecimiento de agua por fuentes alternas, habiendo posibilidad del servicio</w:t>
      </w:r>
      <w:r w:rsidRPr="00E4387D">
        <w:rPr>
          <w:rFonts w:ascii="Soberana Sans Light" w:hAnsi="Soberana Sans Light" w:cs="Arial"/>
          <w:sz w:val="18"/>
          <w:szCs w:val="18"/>
          <w:lang w:val="es-ES"/>
        </w:rPr>
        <w:t xml:space="preserve">. La CEA podrá limitar el suministro cuando el usuario </w:t>
      </w:r>
      <w:r w:rsidRPr="00E4387D">
        <w:rPr>
          <w:rFonts w:ascii="Soberana Sans Light" w:hAnsi="Soberana Sans Light" w:cs="Arial"/>
          <w:i/>
          <w:sz w:val="18"/>
          <w:szCs w:val="18"/>
          <w:lang w:val="es-ES"/>
        </w:rPr>
        <w:t>no  realice el pago correspondiente por un periodo de más de dos meses siempre y cuando el usuario sea advertido oportunamente</w:t>
      </w:r>
      <w:r w:rsidRPr="00E4387D">
        <w:rPr>
          <w:rFonts w:ascii="Soberana Sans Light" w:hAnsi="Soberana Sans Light" w:cs="Arial"/>
          <w:sz w:val="18"/>
          <w:szCs w:val="18"/>
          <w:lang w:val="es-ES"/>
        </w:rPr>
        <w:t xml:space="preserve"> En caso de alteración del medidor o daño intencional el  usuario se obliga a pagar en forma total el costo de reparación o sustitución, el cual nunca deja de ser propiedad de la CEA.</w:t>
      </w:r>
    </w:p>
    <w:p w:rsidR="00795F64" w:rsidRPr="00E4387D" w:rsidRDefault="00795F64" w:rsidP="00795F64">
      <w:pPr>
        <w:spacing w:line="276" w:lineRule="auto"/>
        <w:jc w:val="both"/>
        <w:rPr>
          <w:rFonts w:ascii="Soberana Sans Light" w:hAnsi="Soberana Sans Light" w:cs="Arial"/>
          <w:sz w:val="18"/>
          <w:szCs w:val="18"/>
          <w:lang w:val="es-ES"/>
        </w:rPr>
      </w:pPr>
    </w:p>
    <w:p w:rsidR="00795F64" w:rsidRPr="00E4387D" w:rsidRDefault="00795F64" w:rsidP="00795F64">
      <w:pPr>
        <w:spacing w:line="276" w:lineRule="auto"/>
        <w:jc w:val="both"/>
        <w:rPr>
          <w:rFonts w:ascii="Soberana Sans Light" w:hAnsi="Soberana Sans Light" w:cs="Arial"/>
          <w:sz w:val="18"/>
          <w:szCs w:val="18"/>
          <w:lang w:val="es-ES"/>
        </w:rPr>
      </w:pPr>
    </w:p>
    <w:p w:rsidR="00795F64" w:rsidRDefault="00795F64" w:rsidP="00795F64">
      <w:pPr>
        <w:spacing w:line="276" w:lineRule="auto"/>
        <w:jc w:val="both"/>
        <w:rPr>
          <w:rFonts w:ascii="Soberana Sans Light" w:hAnsi="Soberana Sans Light" w:cs="Arial"/>
          <w:i/>
          <w:sz w:val="18"/>
          <w:szCs w:val="18"/>
          <w:lang w:val="es-ES"/>
        </w:rPr>
      </w:pPr>
      <w:r w:rsidRPr="00E4387D">
        <w:rPr>
          <w:rFonts w:ascii="Soberana Sans Light" w:hAnsi="Soberana Sans Light" w:cs="Arial"/>
          <w:sz w:val="18"/>
          <w:szCs w:val="18"/>
          <w:lang w:val="es-ES"/>
        </w:rPr>
        <w:t xml:space="preserve">Están obligados a contratar el servicio de alcantarillado </w:t>
      </w:r>
      <w:r w:rsidRPr="00E4387D">
        <w:rPr>
          <w:rFonts w:ascii="Soberana Sans Light" w:hAnsi="Soberana Sans Light" w:cs="Arial"/>
          <w:i/>
          <w:sz w:val="18"/>
          <w:szCs w:val="18"/>
          <w:lang w:val="es-ES"/>
        </w:rPr>
        <w:t>los  propietarios de inmuebles que se abastezcan de cualquier manera y haya cobertura del mismo</w:t>
      </w:r>
      <w:r w:rsidRPr="00E4387D">
        <w:rPr>
          <w:rFonts w:ascii="Soberana Sans Light" w:hAnsi="Soberana Sans Light" w:cs="Arial"/>
          <w:sz w:val="18"/>
          <w:szCs w:val="18"/>
          <w:lang w:val="es-ES"/>
        </w:rPr>
        <w:t xml:space="preserve">. Se debe cumplir con el Reglamento para el Control de las Descargas de Aguas Residuales a los sistemas de Alcantarillado del Estado de Querétaro. </w:t>
      </w:r>
      <w:r w:rsidRPr="00E4387D">
        <w:rPr>
          <w:rFonts w:ascii="Soberana Sans Light" w:hAnsi="Soberana Sans Light" w:cs="Arial"/>
          <w:i/>
          <w:sz w:val="18"/>
          <w:szCs w:val="18"/>
          <w:lang w:val="es-ES"/>
        </w:rPr>
        <w:t>La CEA podrá limitar el servicio cuando no se cubran los derechos</w:t>
      </w:r>
      <w:r w:rsidRPr="00E4387D">
        <w:rPr>
          <w:rFonts w:ascii="Soberana Sans Light" w:hAnsi="Soberana Sans Light" w:cs="Arial"/>
          <w:sz w:val="18"/>
          <w:szCs w:val="18"/>
          <w:lang w:val="es-ES"/>
        </w:rPr>
        <w:t xml:space="preserve">. Están exentos de realizar el pago por saneamiento, lo usuarios que demuestren que sus descargas cumplen con las normas técnicas y permiso de descarga. Las tarifas se fijarán proporcionalmente considerando los </w:t>
      </w:r>
      <w:r w:rsidRPr="00E4387D">
        <w:rPr>
          <w:rFonts w:ascii="Soberana Sans Light" w:hAnsi="Soberana Sans Light" w:cs="Arial"/>
          <w:i/>
          <w:sz w:val="18"/>
          <w:szCs w:val="18"/>
          <w:lang w:val="es-ES"/>
        </w:rPr>
        <w:t>costos de construcción, operación, administración, mantenimiento, sustitución, conservación, volumen de agua consumido, uso autorizado y el volumen de agua residual descargad</w:t>
      </w:r>
      <w:r>
        <w:rPr>
          <w:rFonts w:ascii="Soberana Sans Light" w:hAnsi="Soberana Sans Light" w:cs="Arial"/>
          <w:i/>
          <w:sz w:val="18"/>
          <w:szCs w:val="18"/>
          <w:lang w:val="es-ES"/>
        </w:rPr>
        <w:t>.</w:t>
      </w:r>
    </w:p>
    <w:p w:rsidR="00795F64" w:rsidRDefault="00795F64" w:rsidP="00795F64">
      <w:pPr>
        <w:spacing w:line="276" w:lineRule="auto"/>
        <w:jc w:val="both"/>
        <w:rPr>
          <w:rFonts w:ascii="Soberana Sans Light" w:hAnsi="Soberana Sans Light" w:cs="Arial"/>
          <w:i/>
          <w:sz w:val="18"/>
          <w:szCs w:val="18"/>
          <w:lang w:val="es-ES"/>
        </w:rPr>
      </w:pPr>
    </w:p>
    <w:p w:rsidR="00795F64" w:rsidRDefault="00795F64" w:rsidP="00795F64">
      <w:pPr>
        <w:spacing w:line="276" w:lineRule="auto"/>
        <w:jc w:val="both"/>
        <w:rPr>
          <w:rFonts w:ascii="Soberana Sans Light" w:hAnsi="Soberana Sans Light" w:cs="Arial"/>
          <w:i/>
          <w:sz w:val="18"/>
          <w:szCs w:val="18"/>
          <w:lang w:val="es-ES"/>
        </w:rPr>
      </w:pPr>
    </w:p>
    <w:p w:rsidR="00795F64" w:rsidRDefault="00795F64" w:rsidP="00795F64">
      <w:pPr>
        <w:spacing w:line="276" w:lineRule="auto"/>
        <w:jc w:val="both"/>
        <w:rPr>
          <w:rFonts w:ascii="Soberana Sans Light" w:hAnsi="Soberana Sans Light" w:cs="Arial"/>
          <w:sz w:val="18"/>
          <w:szCs w:val="18"/>
          <w:lang w:val="es-ES"/>
        </w:rPr>
      </w:pPr>
      <w:r w:rsidRPr="00E4387D">
        <w:rPr>
          <w:rFonts w:ascii="Soberana Sans Light" w:hAnsi="Soberana Sans Light" w:cs="Arial"/>
          <w:sz w:val="18"/>
          <w:szCs w:val="18"/>
          <w:lang w:val="es-ES"/>
        </w:rPr>
        <w:t xml:space="preserve">El Vocal Ejecutivo del CEA </w:t>
      </w:r>
      <w:r w:rsidRPr="00E4387D">
        <w:rPr>
          <w:rFonts w:ascii="Soberana Sans Light" w:hAnsi="Soberana Sans Light" w:cs="Arial"/>
          <w:i/>
          <w:sz w:val="18"/>
          <w:szCs w:val="18"/>
          <w:lang w:val="es-ES"/>
        </w:rPr>
        <w:t>deberá proponer las tarifas al Consejo Directivo</w:t>
      </w:r>
      <w:r w:rsidRPr="00E4387D">
        <w:rPr>
          <w:rFonts w:ascii="Soberana Sans Light" w:hAnsi="Soberana Sans Light" w:cs="Arial"/>
          <w:sz w:val="18"/>
          <w:szCs w:val="18"/>
          <w:lang w:val="es-ES"/>
        </w:rPr>
        <w:t xml:space="preserve">, que se incrementarán considerando </w:t>
      </w:r>
      <w:r w:rsidRPr="00E4387D">
        <w:rPr>
          <w:rFonts w:ascii="Soberana Sans Light" w:hAnsi="Soberana Sans Light" w:cs="Arial"/>
          <w:i/>
          <w:sz w:val="18"/>
          <w:szCs w:val="18"/>
          <w:lang w:val="es-ES"/>
        </w:rPr>
        <w:t>el aumento del costo del personal, inflación, costos de electricidad, financiamiento, reactivos y materiales diversos empleados en la prestación</w:t>
      </w:r>
      <w:r w:rsidRPr="00E4387D">
        <w:rPr>
          <w:rFonts w:ascii="Soberana Sans Light" w:hAnsi="Soberana Sans Light" w:cs="Arial"/>
          <w:sz w:val="18"/>
          <w:szCs w:val="18"/>
          <w:lang w:val="es-ES"/>
        </w:rPr>
        <w:t>. La determinación del cobro por saneamiento se realizará en su caso</w:t>
      </w:r>
      <w:r w:rsidRPr="00E4387D">
        <w:rPr>
          <w:rFonts w:ascii="Soberana Sans Light" w:hAnsi="Soberana Sans Light" w:cs="Arial"/>
          <w:i/>
          <w:sz w:val="18"/>
          <w:szCs w:val="18"/>
          <w:lang w:val="es-ES"/>
        </w:rPr>
        <w:t xml:space="preserve"> en función de</w:t>
      </w:r>
      <w:r>
        <w:rPr>
          <w:rFonts w:ascii="Soberana Sans Light" w:hAnsi="Soberana Sans Light" w:cs="Arial"/>
          <w:i/>
          <w:sz w:val="18"/>
          <w:szCs w:val="18"/>
          <w:lang w:val="es-ES"/>
        </w:rPr>
        <w:t xml:space="preserve"> </w:t>
      </w:r>
      <w:r w:rsidRPr="00E4387D">
        <w:rPr>
          <w:rFonts w:ascii="Soberana Sans Light" w:hAnsi="Soberana Sans Light" w:cs="Arial"/>
          <w:i/>
          <w:sz w:val="18"/>
          <w:szCs w:val="18"/>
          <w:lang w:val="es-ES"/>
        </w:rPr>
        <w:t xml:space="preserve">los Kg </w:t>
      </w:r>
      <w:r w:rsidRPr="00E4387D">
        <w:rPr>
          <w:rFonts w:ascii="Soberana Sans Light" w:hAnsi="Soberana Sans Light" w:cs="Arial"/>
          <w:i/>
          <w:sz w:val="18"/>
          <w:szCs w:val="18"/>
          <w:lang w:val="es-ES"/>
        </w:rPr>
        <w:lastRenderedPageBreak/>
        <w:t>vertidos de Sólidos Suspendidos Totales (SST) y Demanda Bioquímica de Oxigeno (DBO)</w:t>
      </w:r>
      <w:r w:rsidRPr="00E4387D">
        <w:rPr>
          <w:rFonts w:ascii="Soberana Sans Light" w:hAnsi="Soberana Sans Light" w:cs="Arial"/>
          <w:sz w:val="18"/>
          <w:szCs w:val="18"/>
          <w:lang w:val="es-ES"/>
        </w:rPr>
        <w:t xml:space="preserve">. El derecho de conexión sea de agua potable, alcantarillado, saneamiento y disposición de sus aguas residuales y tratadas, incluye el costo del material necesario para la instalación de los servicios. El derecho por infraestructura para servir a nuevos usuarios, estará basado </w:t>
      </w:r>
      <w:r w:rsidRPr="00E4387D">
        <w:rPr>
          <w:rFonts w:ascii="Soberana Sans Light" w:hAnsi="Soberana Sans Light" w:cs="Arial"/>
          <w:i/>
          <w:sz w:val="18"/>
          <w:szCs w:val="18"/>
          <w:lang w:val="es-ES"/>
        </w:rPr>
        <w:t>en el costo marginal de litro por segundo</w:t>
      </w:r>
      <w:r w:rsidRPr="00E4387D">
        <w:rPr>
          <w:rFonts w:ascii="Soberana Sans Light" w:hAnsi="Soberana Sans Light" w:cs="Arial"/>
          <w:sz w:val="18"/>
          <w:szCs w:val="18"/>
          <w:lang w:val="es-ES"/>
        </w:rPr>
        <w:t xml:space="preserve">. Las tarifas, serán aplicadas </w:t>
      </w:r>
      <w:r w:rsidRPr="00E4387D">
        <w:rPr>
          <w:rFonts w:ascii="Soberana Sans Light" w:hAnsi="Soberana Sans Light" w:cs="Arial"/>
          <w:i/>
          <w:sz w:val="18"/>
          <w:szCs w:val="18"/>
          <w:lang w:val="es-ES"/>
        </w:rPr>
        <w:t>por rangos de consumo.</w:t>
      </w:r>
      <w:r w:rsidRPr="00E4387D">
        <w:rPr>
          <w:rFonts w:ascii="Soberana Sans Light" w:hAnsi="Soberana Sans Light" w:cs="Arial"/>
          <w:sz w:val="18"/>
          <w:szCs w:val="18"/>
          <w:lang w:val="es-ES"/>
        </w:rPr>
        <w:t xml:space="preserve"> Las tarifas relativas a la disposición de aguas residuales serán </w:t>
      </w:r>
      <w:r w:rsidRPr="00E4387D">
        <w:rPr>
          <w:rFonts w:ascii="Soberana Sans Light" w:hAnsi="Soberana Sans Light" w:cs="Arial"/>
          <w:i/>
          <w:sz w:val="18"/>
          <w:szCs w:val="18"/>
          <w:lang w:val="es-ES"/>
        </w:rPr>
        <w:t>determinadas en función del volumen descargado</w:t>
      </w:r>
      <w:r w:rsidRPr="00E4387D">
        <w:rPr>
          <w:rFonts w:ascii="Soberana Sans Light" w:hAnsi="Soberana Sans Light" w:cs="Arial"/>
          <w:sz w:val="18"/>
          <w:szCs w:val="18"/>
          <w:lang w:val="es-ES"/>
        </w:rPr>
        <w:t>. Los usuarios están obligados a acreditar el pago de los servicios de hasta</w:t>
      </w:r>
      <w:r>
        <w:rPr>
          <w:rFonts w:ascii="Soberana Sans Light" w:hAnsi="Soberana Sans Light" w:cs="Arial"/>
          <w:sz w:val="18"/>
          <w:szCs w:val="18"/>
          <w:lang w:val="es-ES"/>
        </w:rPr>
        <w:t xml:space="preserve"> </w:t>
      </w:r>
      <w:r w:rsidRPr="00E4387D">
        <w:rPr>
          <w:rFonts w:ascii="Soberana Sans Light" w:hAnsi="Soberana Sans Light" w:cs="Arial"/>
          <w:i/>
          <w:sz w:val="18"/>
          <w:szCs w:val="18"/>
          <w:lang w:val="es-ES"/>
        </w:rPr>
        <w:t>cinco años inmediatos anteriores</w:t>
      </w:r>
      <w:r w:rsidRPr="00E4387D">
        <w:rPr>
          <w:rFonts w:ascii="Soberana Sans Light" w:hAnsi="Soberana Sans Light" w:cs="Arial"/>
          <w:sz w:val="18"/>
          <w:szCs w:val="18"/>
          <w:lang w:val="es-ES"/>
        </w:rPr>
        <w:t xml:space="preserve">. </w:t>
      </w:r>
    </w:p>
    <w:p w:rsidR="00795F64" w:rsidRDefault="00795F64" w:rsidP="00795F64">
      <w:pPr>
        <w:spacing w:line="276" w:lineRule="auto"/>
        <w:jc w:val="both"/>
        <w:rPr>
          <w:rFonts w:ascii="Soberana Sans Light" w:hAnsi="Soberana Sans Light" w:cs="Arial"/>
          <w:sz w:val="18"/>
          <w:szCs w:val="18"/>
          <w:lang w:val="es-ES"/>
        </w:rPr>
      </w:pPr>
    </w:p>
    <w:p w:rsidR="00795F64" w:rsidRDefault="00795F64" w:rsidP="00795F64">
      <w:pPr>
        <w:spacing w:line="276" w:lineRule="auto"/>
        <w:jc w:val="both"/>
        <w:rPr>
          <w:rFonts w:ascii="Soberana Sans Light" w:hAnsi="Soberana Sans Light" w:cs="Arial"/>
          <w:sz w:val="18"/>
          <w:szCs w:val="18"/>
          <w:lang w:val="es-ES"/>
        </w:rPr>
      </w:pPr>
    </w:p>
    <w:p w:rsidR="00795F64" w:rsidRDefault="00795F64" w:rsidP="00795F64">
      <w:pPr>
        <w:spacing w:line="276" w:lineRule="auto"/>
        <w:jc w:val="both"/>
        <w:rPr>
          <w:rFonts w:ascii="Soberana Sans Light" w:hAnsi="Soberana Sans Light" w:cs="Arial"/>
          <w:sz w:val="18"/>
          <w:szCs w:val="18"/>
          <w:lang w:val="es-ES"/>
        </w:rPr>
      </w:pPr>
      <w:r w:rsidRPr="00E4387D">
        <w:rPr>
          <w:rFonts w:ascii="Soberana Sans Light" w:hAnsi="Soberana Sans Light" w:cs="Arial"/>
          <w:sz w:val="18"/>
          <w:szCs w:val="18"/>
          <w:lang w:val="es-ES"/>
        </w:rPr>
        <w:t xml:space="preserve">El cobro de los derechos será administrado y ejercido directamente por la CEA, </w:t>
      </w:r>
      <w:r w:rsidRPr="00E4387D">
        <w:rPr>
          <w:rFonts w:ascii="Soberana Sans Light" w:hAnsi="Soberana Sans Light" w:cs="Arial"/>
          <w:i/>
          <w:sz w:val="18"/>
          <w:szCs w:val="18"/>
          <w:lang w:val="es-ES"/>
        </w:rPr>
        <w:t>quien no está  facultada para exentar o subsidiar a ninguna persona física o moral por ello con excepción de instituciones de asistencia privada o asociaciones civiles que beneficien a grupos vulnerable</w:t>
      </w:r>
      <w:r w:rsidRPr="00E4387D">
        <w:rPr>
          <w:rFonts w:ascii="Soberana Sans Light" w:hAnsi="Soberana Sans Light" w:cs="Arial"/>
          <w:sz w:val="18"/>
          <w:szCs w:val="18"/>
          <w:lang w:val="es-ES"/>
        </w:rPr>
        <w:t xml:space="preserve">s. Estos pagarán mensualmente </w:t>
      </w:r>
      <w:r w:rsidRPr="00E4387D">
        <w:rPr>
          <w:rFonts w:ascii="Soberana Sans Light" w:hAnsi="Soberana Sans Light" w:cs="Arial"/>
          <w:i/>
          <w:sz w:val="18"/>
          <w:szCs w:val="18"/>
          <w:lang w:val="es-ES"/>
        </w:rPr>
        <w:t>un salario mínimo</w:t>
      </w:r>
      <w:r w:rsidRPr="00E4387D">
        <w:rPr>
          <w:rFonts w:ascii="Soberana Sans Light" w:hAnsi="Soberana Sans Light" w:cs="Arial"/>
          <w:sz w:val="18"/>
          <w:szCs w:val="18"/>
          <w:lang w:val="es-ES"/>
        </w:rPr>
        <w:t>. Procederá la determinación presuntiva por diversas causas imputables al usuario o por descompostura o fallas del aparato medidor.</w:t>
      </w:r>
      <w:r>
        <w:rPr>
          <w:rFonts w:ascii="Soberana Sans Light" w:hAnsi="Soberana Sans Light" w:cs="Arial"/>
          <w:sz w:val="18"/>
          <w:szCs w:val="18"/>
          <w:lang w:val="es-ES"/>
        </w:rPr>
        <w:t xml:space="preserve"> </w:t>
      </w:r>
      <w:r w:rsidRPr="00E4387D">
        <w:rPr>
          <w:rFonts w:ascii="Soberana Sans Light" w:hAnsi="Soberana Sans Light" w:cs="Arial"/>
          <w:sz w:val="18"/>
          <w:szCs w:val="18"/>
          <w:lang w:val="es-ES"/>
        </w:rPr>
        <w:t>Cuando se requiera planear, estudiar, proyectar, diseñar, programar, construir, ampliar, rehabilitar o conservar una obra para la prestación de los servicios la CEA ordenará a costa del solicitante los estudios de factibilidad de la obra y la estimación del costo de la misma.</w:t>
      </w:r>
    </w:p>
    <w:p w:rsidR="00795F64" w:rsidRDefault="00795F64" w:rsidP="00795F64">
      <w:pPr>
        <w:spacing w:line="276" w:lineRule="auto"/>
        <w:jc w:val="both"/>
        <w:rPr>
          <w:rFonts w:ascii="Soberana Sans Light" w:hAnsi="Soberana Sans Light" w:cs="Arial"/>
          <w:sz w:val="18"/>
          <w:szCs w:val="18"/>
          <w:lang w:val="es-ES"/>
        </w:rPr>
      </w:pPr>
    </w:p>
    <w:p w:rsidR="00795F64" w:rsidRPr="00E4387D" w:rsidRDefault="00795F64" w:rsidP="00795F64">
      <w:pPr>
        <w:spacing w:line="276" w:lineRule="auto"/>
        <w:jc w:val="both"/>
        <w:rPr>
          <w:rFonts w:ascii="Soberana Sans Light" w:hAnsi="Soberana Sans Light" w:cs="Arial"/>
          <w:sz w:val="18"/>
          <w:szCs w:val="18"/>
          <w:lang w:val="es-ES"/>
        </w:rPr>
      </w:pPr>
    </w:p>
    <w:p w:rsidR="00795F64" w:rsidRPr="00E4387D" w:rsidRDefault="00795F64" w:rsidP="00795F64">
      <w:pPr>
        <w:spacing w:line="276" w:lineRule="auto"/>
        <w:jc w:val="both"/>
        <w:rPr>
          <w:rFonts w:ascii="Soberana Sans Light" w:hAnsi="Soberana Sans Light" w:cs="Arial"/>
          <w:sz w:val="18"/>
          <w:szCs w:val="18"/>
          <w:lang w:val="es-ES"/>
        </w:rPr>
      </w:pPr>
      <w:r w:rsidRPr="00E4387D">
        <w:rPr>
          <w:rFonts w:ascii="Soberana Sans Light" w:hAnsi="Soberana Sans Light" w:cs="Arial"/>
          <w:sz w:val="18"/>
          <w:szCs w:val="18"/>
          <w:lang w:val="es-ES"/>
        </w:rPr>
        <w:t xml:space="preserve">Además es motivo de infracción </w:t>
      </w:r>
      <w:r w:rsidRPr="00E4387D">
        <w:rPr>
          <w:rFonts w:ascii="Soberana Sans Light" w:hAnsi="Soberana Sans Light" w:cs="Arial"/>
          <w:i/>
          <w:sz w:val="18"/>
          <w:szCs w:val="18"/>
          <w:lang w:val="es-ES"/>
        </w:rPr>
        <w:t>omitir el pago de los derechos inherentes a los servicios de agua potable, alcantarillado sanitario, saneamiento, recuperación y reúso de las aguas residuales</w:t>
      </w:r>
      <w:r w:rsidRPr="00E4387D">
        <w:rPr>
          <w:rFonts w:ascii="Soberana Sans Light" w:hAnsi="Soberana Sans Light" w:cs="Arial"/>
          <w:sz w:val="18"/>
          <w:szCs w:val="18"/>
          <w:lang w:val="es-ES"/>
        </w:rPr>
        <w:t>.</w:t>
      </w:r>
    </w:p>
    <w:p w:rsidR="00795F64" w:rsidRPr="00E4387D" w:rsidRDefault="00795F64" w:rsidP="00795F64">
      <w:pPr>
        <w:spacing w:line="276" w:lineRule="auto"/>
        <w:jc w:val="both"/>
        <w:rPr>
          <w:rFonts w:ascii="Soberana Sans Light" w:hAnsi="Soberana Sans Light" w:cs="Arial"/>
          <w:sz w:val="18"/>
          <w:szCs w:val="18"/>
          <w:lang w:val="es-ES"/>
        </w:rPr>
      </w:pPr>
    </w:p>
    <w:p w:rsidR="00795F64" w:rsidRPr="00E4387D" w:rsidRDefault="00795F64" w:rsidP="00795F64">
      <w:pPr>
        <w:spacing w:line="276" w:lineRule="auto"/>
        <w:jc w:val="both"/>
        <w:rPr>
          <w:rFonts w:ascii="Soberana Sans Light" w:hAnsi="Soberana Sans Light" w:cs="Arial"/>
          <w:sz w:val="18"/>
          <w:szCs w:val="18"/>
          <w:lang w:val="es-ES"/>
        </w:rPr>
      </w:pPr>
    </w:p>
    <w:p w:rsidR="00795F64" w:rsidRPr="00AB7D2D" w:rsidRDefault="00795F64" w:rsidP="00795F64">
      <w:pPr>
        <w:spacing w:line="276" w:lineRule="auto"/>
        <w:jc w:val="both"/>
        <w:rPr>
          <w:rFonts w:ascii="Soberana Sans Light" w:hAnsi="Soberana Sans Light" w:cs="Arial"/>
          <w:sz w:val="18"/>
          <w:szCs w:val="18"/>
          <w:lang w:val="es-ES"/>
        </w:rPr>
      </w:pPr>
    </w:p>
    <w:p w:rsidR="00795F64" w:rsidRDefault="00795F64" w:rsidP="00795F64">
      <w:pPr>
        <w:pStyle w:val="WHead3"/>
        <w:numPr>
          <w:ilvl w:val="1"/>
          <w:numId w:val="1"/>
        </w:numPr>
        <w:spacing w:before="0" w:after="0" w:line="276" w:lineRule="auto"/>
        <w:rPr>
          <w:rFonts w:ascii="Soberana Sans Light" w:eastAsia="Calibri" w:hAnsi="Soberana Sans Light"/>
          <w:bCs/>
          <w:i w:val="0"/>
          <w:color w:val="000000"/>
          <w:szCs w:val="22"/>
        </w:rPr>
      </w:pPr>
      <w:bookmarkStart w:id="4" w:name="_Toc388593521"/>
      <w:r w:rsidRPr="00AB7D2D">
        <w:rPr>
          <w:rFonts w:ascii="Soberana Sans Light" w:eastAsia="Calibri" w:hAnsi="Soberana Sans Light"/>
          <w:bCs/>
          <w:i w:val="0"/>
          <w:color w:val="000000"/>
          <w:szCs w:val="22"/>
        </w:rPr>
        <w:t>Reglamento para el uso eficiente del Agua en las poblaciones del Estado de Querétaro</w:t>
      </w:r>
      <w:bookmarkEnd w:id="4"/>
    </w:p>
    <w:p w:rsidR="00795F64" w:rsidRDefault="00795F64" w:rsidP="00795F64">
      <w:pPr>
        <w:spacing w:line="276" w:lineRule="auto"/>
        <w:jc w:val="both"/>
        <w:rPr>
          <w:rFonts w:ascii="Soberana Sans Light" w:hAnsi="Soberana Sans Light"/>
          <w:sz w:val="18"/>
          <w:szCs w:val="18"/>
        </w:rPr>
      </w:pPr>
    </w:p>
    <w:p w:rsidR="00795F64" w:rsidRDefault="00795F64" w:rsidP="00795F64">
      <w:pPr>
        <w:spacing w:line="276" w:lineRule="auto"/>
        <w:ind w:left="357"/>
        <w:jc w:val="both"/>
        <w:rPr>
          <w:rFonts w:ascii="Soberana Sans Light" w:hAnsi="Soberana Sans Light"/>
          <w:sz w:val="18"/>
          <w:szCs w:val="18"/>
        </w:rPr>
      </w:pPr>
      <w:r w:rsidRPr="00E4387D">
        <w:rPr>
          <w:rFonts w:ascii="Soberana Sans Light" w:hAnsi="Soberana Sans Light"/>
          <w:sz w:val="18"/>
          <w:szCs w:val="18"/>
        </w:rPr>
        <w:t xml:space="preserve">Su objeto es establecer las reglas para el mejor aprovechamiento del agua y su uso más eficiente en función del Código Urbano. La CEA se encarga </w:t>
      </w:r>
      <w:r w:rsidRPr="00E4387D">
        <w:rPr>
          <w:rFonts w:ascii="Soberana Sans Light" w:hAnsi="Soberana Sans Light"/>
          <w:i/>
          <w:sz w:val="18"/>
          <w:szCs w:val="18"/>
        </w:rPr>
        <w:t>de la aplicación de sanciones, promueve la investigación para tecnologías eficientes y ahorradoras, promueve el reúso e intercambios, conviene la participación de grupos organizados para la aplicación de medidas de apremio y  sanciones; destina parte de los ingresos para programas de control de pérdidas y fugas de agua; y así como para el desarrollo de investigación y programas de cultura del agua</w:t>
      </w:r>
      <w:r w:rsidRPr="00E4387D">
        <w:rPr>
          <w:rFonts w:ascii="Soberana Sans Light" w:hAnsi="Soberana Sans Light"/>
          <w:sz w:val="18"/>
          <w:szCs w:val="18"/>
        </w:rPr>
        <w:t>. En riego de áreas  verdes se obliga a utilizar agua residual tratada o agua de lluvia. Los horarios de riego son  nocturnos, Los usuarios se obligan a reportar fugas del agua.</w:t>
      </w:r>
      <w:r w:rsidRPr="00E4387D">
        <w:rPr>
          <w:rFonts w:ascii="Soberana Sans Light" w:hAnsi="Soberana Sans Light"/>
          <w:i/>
          <w:sz w:val="18"/>
          <w:szCs w:val="18"/>
        </w:rPr>
        <w:t xml:space="preserve"> Se fijan consumos máximos para  uso industrial, uso comercial, uso público  y uso doméstico (de lujo, residencial, económica y popular)</w:t>
      </w:r>
      <w:r w:rsidRPr="00E4387D">
        <w:rPr>
          <w:rFonts w:ascii="Soberana Sans Light" w:hAnsi="Soberana Sans Light"/>
          <w:sz w:val="18"/>
          <w:szCs w:val="18"/>
        </w:rPr>
        <w:t xml:space="preserve">. Estos valores son base para el cálculo de consumos y desperdicios. </w:t>
      </w:r>
    </w:p>
    <w:p w:rsidR="00795F64" w:rsidRDefault="00795F64" w:rsidP="00795F64">
      <w:pPr>
        <w:spacing w:line="276" w:lineRule="auto"/>
        <w:ind w:left="357"/>
        <w:jc w:val="both"/>
        <w:rPr>
          <w:rFonts w:ascii="Soberana Sans Light" w:hAnsi="Soberana Sans Light"/>
          <w:sz w:val="18"/>
          <w:szCs w:val="18"/>
        </w:rPr>
      </w:pPr>
    </w:p>
    <w:p w:rsidR="00795F64" w:rsidRDefault="00795F64" w:rsidP="00795F64">
      <w:pPr>
        <w:spacing w:line="276" w:lineRule="auto"/>
        <w:ind w:left="357"/>
        <w:jc w:val="both"/>
        <w:rPr>
          <w:rFonts w:ascii="Soberana Sans Light" w:hAnsi="Soberana Sans Light"/>
          <w:sz w:val="18"/>
          <w:szCs w:val="18"/>
        </w:rPr>
      </w:pPr>
    </w:p>
    <w:p w:rsidR="00795F64" w:rsidRDefault="00795F64" w:rsidP="00795F64">
      <w:pPr>
        <w:spacing w:line="276" w:lineRule="auto"/>
        <w:ind w:left="357"/>
        <w:jc w:val="both"/>
        <w:rPr>
          <w:rFonts w:ascii="Soberana Sans Light" w:hAnsi="Soberana Sans Light"/>
          <w:sz w:val="18"/>
          <w:szCs w:val="18"/>
        </w:rPr>
      </w:pPr>
      <w:r w:rsidRPr="00E4387D">
        <w:rPr>
          <w:rFonts w:ascii="Soberana Sans Light" w:hAnsi="Soberana Sans Light"/>
          <w:sz w:val="18"/>
          <w:szCs w:val="18"/>
        </w:rPr>
        <w:t xml:space="preserve">En cuanto a riego se promueven programas de uso eficiente buscando economías </w:t>
      </w:r>
      <w:r w:rsidRPr="00E4387D">
        <w:rPr>
          <w:rFonts w:ascii="Soberana Sans Light" w:hAnsi="Soberana Sans Light"/>
          <w:i/>
          <w:sz w:val="18"/>
          <w:szCs w:val="18"/>
        </w:rPr>
        <w:t>que favorezcan al acuífero y satisfacer demandas urbanas.</w:t>
      </w:r>
      <w:r w:rsidRPr="00E4387D">
        <w:rPr>
          <w:rFonts w:ascii="Soberana Sans Light" w:hAnsi="Soberana Sans Light"/>
          <w:sz w:val="18"/>
          <w:szCs w:val="18"/>
        </w:rPr>
        <w:t xml:space="preserve"> Se favorece la captación de aguas pluviales y jabonosas a determinados  usos, que no son de  consumo directo de las personas. </w:t>
      </w:r>
      <w:r w:rsidRPr="00E4387D">
        <w:rPr>
          <w:rFonts w:ascii="Soberana Sans Light" w:hAnsi="Soberana Sans Light"/>
          <w:i/>
          <w:sz w:val="18"/>
          <w:szCs w:val="18"/>
        </w:rPr>
        <w:t>Se obliga a las industrias que emplean agua potable a tratar y reusar aguas residual.</w:t>
      </w:r>
      <w:r w:rsidRPr="00E4387D">
        <w:rPr>
          <w:rFonts w:ascii="Soberana Sans Light" w:hAnsi="Soberana Sans Light"/>
          <w:sz w:val="18"/>
          <w:szCs w:val="18"/>
        </w:rPr>
        <w:t xml:space="preserve"> Se mencionan </w:t>
      </w:r>
      <w:r w:rsidRPr="00E4387D">
        <w:rPr>
          <w:rFonts w:ascii="Soberana Sans Light" w:hAnsi="Soberana Sans Light"/>
          <w:i/>
          <w:sz w:val="18"/>
          <w:szCs w:val="18"/>
        </w:rPr>
        <w:t>los usos que pueden únicamente reutilizar aguas  tratadas, grises o pluviales</w:t>
      </w:r>
      <w:r>
        <w:rPr>
          <w:rFonts w:ascii="Soberana Sans Light" w:hAnsi="Soberana Sans Light"/>
          <w:i/>
          <w:sz w:val="18"/>
          <w:szCs w:val="18"/>
        </w:rPr>
        <w:t xml:space="preserve"> </w:t>
      </w:r>
      <w:r w:rsidRPr="00E4387D">
        <w:rPr>
          <w:rFonts w:ascii="Soberana Sans Light" w:hAnsi="Soberana Sans Light"/>
          <w:i/>
          <w:sz w:val="18"/>
          <w:szCs w:val="18"/>
        </w:rPr>
        <w:t>.</w:t>
      </w:r>
      <w:r w:rsidRPr="00E4387D">
        <w:rPr>
          <w:rFonts w:ascii="Soberana Sans Light" w:hAnsi="Soberana Sans Light"/>
          <w:sz w:val="18"/>
          <w:szCs w:val="18"/>
        </w:rPr>
        <w:t xml:space="preserve">Se promueve realizar campañas de publicidad y de forma paralela la formación de un grupo de investigación docente para formular propuestas y planes educativos. Se otorga a todos los ciudadanos el derecho a la denuncia pública. </w:t>
      </w:r>
    </w:p>
    <w:p w:rsidR="00795F64" w:rsidRDefault="00795F64" w:rsidP="00795F64">
      <w:pPr>
        <w:spacing w:line="276" w:lineRule="auto"/>
        <w:ind w:left="357"/>
        <w:jc w:val="both"/>
        <w:rPr>
          <w:rFonts w:ascii="Soberana Sans Light" w:hAnsi="Soberana Sans Light"/>
          <w:sz w:val="18"/>
          <w:szCs w:val="18"/>
        </w:rPr>
      </w:pPr>
    </w:p>
    <w:p w:rsidR="00795F64" w:rsidRDefault="00795F64" w:rsidP="00795F64">
      <w:pPr>
        <w:spacing w:line="276" w:lineRule="auto"/>
        <w:ind w:left="357"/>
        <w:jc w:val="both"/>
        <w:rPr>
          <w:rFonts w:ascii="Soberana Sans Light" w:hAnsi="Soberana Sans Light"/>
          <w:sz w:val="18"/>
          <w:szCs w:val="18"/>
        </w:rPr>
      </w:pPr>
    </w:p>
    <w:p w:rsidR="00795F64" w:rsidRDefault="00795F64" w:rsidP="00795F64">
      <w:pPr>
        <w:spacing w:line="276" w:lineRule="auto"/>
        <w:ind w:left="357"/>
        <w:jc w:val="both"/>
        <w:rPr>
          <w:rFonts w:ascii="Soberana Sans Light" w:hAnsi="Soberana Sans Light"/>
          <w:sz w:val="18"/>
          <w:szCs w:val="18"/>
        </w:rPr>
      </w:pPr>
      <w:r w:rsidRPr="00E4387D">
        <w:rPr>
          <w:rFonts w:ascii="Soberana Sans Light" w:hAnsi="Soberana Sans Light"/>
          <w:sz w:val="18"/>
          <w:szCs w:val="18"/>
        </w:rPr>
        <w:t>El OO, podrá convocar la integración de</w:t>
      </w:r>
      <w:r w:rsidRPr="00E4387D">
        <w:rPr>
          <w:rFonts w:ascii="Soberana Sans Light" w:hAnsi="Soberana Sans Light"/>
          <w:i/>
          <w:sz w:val="18"/>
          <w:szCs w:val="18"/>
        </w:rPr>
        <w:t xml:space="preserve"> Grupos Organizados para  denunciar desperdicios</w:t>
      </w:r>
      <w:r w:rsidRPr="00E4387D">
        <w:rPr>
          <w:rFonts w:ascii="Soberana Sans Light" w:hAnsi="Soberana Sans Light"/>
          <w:sz w:val="18"/>
          <w:szCs w:val="18"/>
        </w:rPr>
        <w:t>. Las visitas se realizarán en los términos del Código Urbano y dem</w:t>
      </w:r>
      <w:r>
        <w:rPr>
          <w:rFonts w:ascii="Soberana Sans Light" w:hAnsi="Soberana Sans Light"/>
          <w:sz w:val="18"/>
          <w:szCs w:val="18"/>
        </w:rPr>
        <w:t>ás Ordenamientos. Compete al OO</w:t>
      </w:r>
      <w:r w:rsidRPr="00E4387D">
        <w:rPr>
          <w:rFonts w:ascii="Soberana Sans Light" w:hAnsi="Soberana Sans Light"/>
          <w:sz w:val="18"/>
          <w:szCs w:val="18"/>
        </w:rPr>
        <w:t xml:space="preserve"> sancionar: </w:t>
      </w:r>
      <w:r w:rsidRPr="00E4387D">
        <w:rPr>
          <w:rFonts w:ascii="Soberana Sans Light" w:hAnsi="Soberana Sans Light"/>
          <w:i/>
          <w:sz w:val="18"/>
          <w:szCs w:val="18"/>
        </w:rPr>
        <w:t>el desperdicio ostensible; regar parques y jardines fuera del horario; condicionar la utilización de hidrantes colectivos, o conectarse a estos clandestinamente; utilizar aguas claras de primer uso en actividades que no le requieran,</w:t>
      </w:r>
      <w:r>
        <w:rPr>
          <w:rFonts w:ascii="Soberana Sans Light" w:hAnsi="Soberana Sans Light"/>
          <w:i/>
          <w:sz w:val="18"/>
          <w:szCs w:val="18"/>
        </w:rPr>
        <w:t xml:space="preserve"> </w:t>
      </w:r>
      <w:r w:rsidRPr="00E4387D">
        <w:rPr>
          <w:rFonts w:ascii="Soberana Sans Light" w:hAnsi="Soberana Sans Light"/>
          <w:i/>
          <w:sz w:val="18"/>
          <w:szCs w:val="18"/>
        </w:rPr>
        <w:t>no mantener en buen estado la infraestructura, así como no reparar con toda oportunidad las fugas de agua; no instalar dispositivos de aprovisionamiento o ahorradores, no realizar las obras e instalaciones requeridas, no reutilizar  aguas residuales, incluyendo las grises; no ajustar los consumos a las tablas</w:t>
      </w:r>
      <w:r w:rsidRPr="00E4387D">
        <w:rPr>
          <w:rFonts w:ascii="Soberana Sans Light" w:hAnsi="Soberana Sans Light"/>
          <w:sz w:val="18"/>
          <w:szCs w:val="18"/>
        </w:rPr>
        <w:t xml:space="preserve">; </w:t>
      </w:r>
    </w:p>
    <w:p w:rsidR="00795F64" w:rsidRDefault="00795F64" w:rsidP="00795F64">
      <w:pPr>
        <w:spacing w:line="276" w:lineRule="auto"/>
        <w:ind w:left="357"/>
        <w:jc w:val="both"/>
        <w:rPr>
          <w:rFonts w:ascii="Soberana Sans Light" w:hAnsi="Soberana Sans Light"/>
          <w:sz w:val="18"/>
          <w:szCs w:val="18"/>
        </w:rPr>
      </w:pPr>
    </w:p>
    <w:p w:rsidR="00795F64" w:rsidRDefault="00795F64" w:rsidP="00795F64">
      <w:pPr>
        <w:spacing w:line="276" w:lineRule="auto"/>
        <w:ind w:left="357"/>
        <w:jc w:val="both"/>
        <w:rPr>
          <w:rFonts w:ascii="Soberana Sans Light" w:hAnsi="Soberana Sans Light"/>
          <w:sz w:val="18"/>
          <w:szCs w:val="18"/>
        </w:rPr>
      </w:pPr>
    </w:p>
    <w:p w:rsidR="00795F64" w:rsidRDefault="00795F64" w:rsidP="00795F64">
      <w:pPr>
        <w:spacing w:line="276" w:lineRule="auto"/>
        <w:ind w:left="357"/>
        <w:jc w:val="both"/>
        <w:rPr>
          <w:rFonts w:ascii="Soberana Sans Light" w:hAnsi="Soberana Sans Light"/>
          <w:sz w:val="18"/>
          <w:szCs w:val="18"/>
        </w:rPr>
      </w:pPr>
      <w:r>
        <w:rPr>
          <w:rFonts w:ascii="Soberana Sans Light" w:hAnsi="Soberana Sans Light"/>
          <w:sz w:val="18"/>
          <w:szCs w:val="18"/>
        </w:rPr>
        <w:lastRenderedPageBreak/>
        <w:t>L</w:t>
      </w:r>
      <w:r w:rsidRPr="00E4387D">
        <w:rPr>
          <w:rFonts w:ascii="Soberana Sans Light" w:hAnsi="Soberana Sans Light"/>
          <w:sz w:val="18"/>
          <w:szCs w:val="18"/>
        </w:rPr>
        <w:t xml:space="preserve">as infracciones se sancionarán con </w:t>
      </w:r>
      <w:r w:rsidRPr="00E4387D">
        <w:rPr>
          <w:rFonts w:ascii="Soberana Sans Light" w:hAnsi="Soberana Sans Light"/>
          <w:i/>
          <w:sz w:val="18"/>
          <w:szCs w:val="18"/>
        </w:rPr>
        <w:t>amonestación, multa económica; suspensión temporal o definitiva de contratos o concesiones, y como consecuencia se podrán suspender los servicios respectivos</w:t>
      </w:r>
      <w:r w:rsidRPr="00E4387D">
        <w:rPr>
          <w:rFonts w:ascii="Soberana Sans Light" w:hAnsi="Soberana Sans Light"/>
          <w:sz w:val="18"/>
          <w:szCs w:val="18"/>
        </w:rPr>
        <w:t>.  Se sancionará con amonestación las infracciones cometidas por primera vez, de las contenidas en las fracciones II (</w:t>
      </w:r>
      <w:r w:rsidRPr="00E4387D">
        <w:rPr>
          <w:rFonts w:ascii="Soberana Sans Light" w:hAnsi="Soberana Sans Light"/>
          <w:i/>
          <w:sz w:val="18"/>
          <w:szCs w:val="18"/>
        </w:rPr>
        <w:t>regar fuera de horario</w:t>
      </w:r>
      <w:r w:rsidRPr="00E4387D">
        <w:rPr>
          <w:rFonts w:ascii="Soberana Sans Light" w:hAnsi="Soberana Sans Light"/>
          <w:sz w:val="18"/>
          <w:szCs w:val="18"/>
        </w:rPr>
        <w:t>), III (</w:t>
      </w:r>
      <w:r w:rsidRPr="00E4387D">
        <w:rPr>
          <w:rFonts w:ascii="Soberana Sans Light" w:hAnsi="Soberana Sans Light"/>
          <w:i/>
          <w:sz w:val="18"/>
          <w:szCs w:val="18"/>
        </w:rPr>
        <w:t>no permitir libre acceso a hidrantes o conectarse clandestinamente</w:t>
      </w:r>
      <w:r w:rsidRPr="00E4387D">
        <w:rPr>
          <w:rFonts w:ascii="Soberana Sans Light" w:hAnsi="Soberana Sans Light"/>
          <w:sz w:val="18"/>
          <w:szCs w:val="18"/>
        </w:rPr>
        <w:t>) IV (</w:t>
      </w:r>
      <w:r w:rsidRPr="00E4387D">
        <w:rPr>
          <w:rFonts w:ascii="Soberana Sans Light" w:hAnsi="Soberana Sans Light"/>
          <w:i/>
          <w:sz w:val="18"/>
          <w:szCs w:val="18"/>
        </w:rPr>
        <w:t>utilizar aguas claras cuando no se requiera</w:t>
      </w:r>
      <w:r w:rsidRPr="00E4387D">
        <w:rPr>
          <w:rFonts w:ascii="Soberana Sans Light" w:hAnsi="Soberana Sans Light"/>
          <w:sz w:val="18"/>
          <w:szCs w:val="18"/>
        </w:rPr>
        <w:t>), V (no mantener en buen estado la infraestructura y no reparar fugas y VIII (</w:t>
      </w:r>
      <w:r w:rsidRPr="00E4387D">
        <w:rPr>
          <w:rFonts w:ascii="Soberana Sans Light" w:hAnsi="Soberana Sans Light"/>
          <w:i/>
          <w:sz w:val="18"/>
          <w:szCs w:val="18"/>
        </w:rPr>
        <w:t>no ajustar los consumos a lo establecido)</w:t>
      </w:r>
      <w:r w:rsidRPr="00E4387D">
        <w:rPr>
          <w:rFonts w:ascii="Soberana Sans Light" w:hAnsi="Soberana Sans Light"/>
          <w:sz w:val="18"/>
          <w:szCs w:val="18"/>
        </w:rPr>
        <w:t>.</w:t>
      </w:r>
    </w:p>
    <w:p w:rsidR="00795F64" w:rsidRDefault="00795F64" w:rsidP="00795F64">
      <w:pPr>
        <w:spacing w:line="276" w:lineRule="auto"/>
        <w:ind w:left="357"/>
        <w:jc w:val="both"/>
        <w:rPr>
          <w:rFonts w:ascii="Soberana Sans Light" w:hAnsi="Soberana Sans Light"/>
          <w:sz w:val="18"/>
          <w:szCs w:val="18"/>
        </w:rPr>
      </w:pPr>
    </w:p>
    <w:p w:rsidR="00795F64" w:rsidRDefault="00795F64" w:rsidP="00795F64">
      <w:pPr>
        <w:spacing w:line="276" w:lineRule="auto"/>
        <w:ind w:left="357"/>
        <w:jc w:val="both"/>
        <w:rPr>
          <w:rFonts w:ascii="Soberana Sans Light" w:hAnsi="Soberana Sans Light"/>
          <w:sz w:val="18"/>
          <w:szCs w:val="18"/>
        </w:rPr>
      </w:pPr>
    </w:p>
    <w:p w:rsidR="00795F64" w:rsidRPr="00E4387D" w:rsidRDefault="00795F64" w:rsidP="00795F64">
      <w:pPr>
        <w:spacing w:line="276" w:lineRule="auto"/>
        <w:ind w:left="357"/>
        <w:jc w:val="both"/>
        <w:rPr>
          <w:rFonts w:ascii="Soberana Sans Light" w:hAnsi="Soberana Sans Light"/>
          <w:sz w:val="18"/>
          <w:szCs w:val="18"/>
        </w:rPr>
      </w:pPr>
      <w:r w:rsidRPr="00E4387D">
        <w:rPr>
          <w:rFonts w:ascii="Soberana Sans Light" w:hAnsi="Soberana Sans Light"/>
          <w:sz w:val="18"/>
          <w:szCs w:val="18"/>
        </w:rPr>
        <w:t>En lo referente a las infracciones señaladas en las fracciones I (</w:t>
      </w:r>
      <w:r w:rsidRPr="00E4387D">
        <w:rPr>
          <w:rFonts w:ascii="Soberana Sans Light" w:hAnsi="Soberana Sans Light"/>
          <w:i/>
          <w:sz w:val="18"/>
          <w:szCs w:val="18"/>
        </w:rPr>
        <w:t>desperdiciar ostensiblemente el agua), VI no instalar dispositivos ahorradores y VII (y no realizar instalaciones de reúso cuando se recomiende)</w:t>
      </w:r>
      <w:r w:rsidRPr="00E4387D">
        <w:rPr>
          <w:rFonts w:ascii="Soberana Sans Light" w:hAnsi="Soberana Sans Light"/>
          <w:sz w:val="18"/>
          <w:szCs w:val="18"/>
        </w:rPr>
        <w:t xml:space="preserve">, en estos casos, además de la amonestación la reincidencia de estas infracciones se sanciona con multa de hasta de </w:t>
      </w:r>
      <w:r w:rsidRPr="00E4387D">
        <w:rPr>
          <w:rFonts w:ascii="Soberana Sans Light" w:hAnsi="Soberana Sans Light"/>
          <w:i/>
          <w:sz w:val="18"/>
          <w:szCs w:val="18"/>
        </w:rPr>
        <w:t>100 días de Salario Mínimo General</w:t>
      </w:r>
      <w:r>
        <w:rPr>
          <w:rFonts w:ascii="Soberana Sans Light" w:hAnsi="Soberana Sans Light"/>
          <w:i/>
          <w:sz w:val="18"/>
          <w:szCs w:val="18"/>
        </w:rPr>
        <w:t xml:space="preserve"> </w:t>
      </w:r>
      <w:r w:rsidRPr="00E4387D">
        <w:rPr>
          <w:rFonts w:ascii="Soberana Sans Light" w:hAnsi="Soberana Sans Light"/>
          <w:sz w:val="18"/>
          <w:szCs w:val="18"/>
        </w:rPr>
        <w:t>(SMG) y tratándose de usuarios no domésticos, la infracción podrá ser</w:t>
      </w:r>
      <w:r w:rsidRPr="00E4387D">
        <w:rPr>
          <w:rFonts w:ascii="Soberana Sans Light" w:hAnsi="Soberana Sans Light"/>
          <w:i/>
          <w:sz w:val="18"/>
          <w:szCs w:val="18"/>
        </w:rPr>
        <w:t xml:space="preserve"> hasta de 1000 días de SMG. </w:t>
      </w:r>
      <w:r w:rsidRPr="00E4387D">
        <w:rPr>
          <w:rFonts w:ascii="Soberana Sans Light" w:hAnsi="Soberana Sans Light"/>
          <w:sz w:val="18"/>
          <w:szCs w:val="18"/>
        </w:rPr>
        <w:t>Será causa de suspensión del servicio, la reiterada comisión de las infracciones</w:t>
      </w:r>
      <w:r>
        <w:rPr>
          <w:rFonts w:ascii="Soberana Sans Light" w:hAnsi="Soberana Sans Light"/>
          <w:sz w:val="18"/>
          <w:szCs w:val="18"/>
        </w:rPr>
        <w:t xml:space="preserve"> </w:t>
      </w:r>
      <w:r w:rsidRPr="00E4387D">
        <w:rPr>
          <w:rFonts w:ascii="Soberana Sans Light" w:hAnsi="Soberana Sans Light"/>
          <w:sz w:val="18"/>
          <w:szCs w:val="18"/>
        </w:rPr>
        <w:t>(</w:t>
      </w:r>
      <w:r w:rsidRPr="00E4387D">
        <w:rPr>
          <w:rFonts w:ascii="Soberana Sans Light" w:hAnsi="Soberana Sans Light"/>
          <w:i/>
          <w:sz w:val="18"/>
          <w:szCs w:val="18"/>
        </w:rPr>
        <w:t>desperdicio ostensible y utilizar aguas claras cuando no se requiera</w:t>
      </w:r>
      <w:r w:rsidRPr="00E4387D">
        <w:rPr>
          <w:rFonts w:ascii="Soberana Sans Light" w:hAnsi="Soberana Sans Light"/>
          <w:sz w:val="18"/>
          <w:szCs w:val="18"/>
        </w:rPr>
        <w:t>), independientemente de las sanciones administrativas pueden pudieran ser constitutivas de delitos.</w:t>
      </w:r>
    </w:p>
    <w:p w:rsidR="00795F64" w:rsidRPr="00E4387D" w:rsidRDefault="00795F64" w:rsidP="00795F64">
      <w:pPr>
        <w:spacing w:line="276" w:lineRule="auto"/>
        <w:ind w:left="357"/>
        <w:jc w:val="both"/>
        <w:rPr>
          <w:rFonts w:ascii="Soberana Sans Light" w:hAnsi="Soberana Sans Light"/>
          <w:sz w:val="18"/>
          <w:szCs w:val="18"/>
        </w:rPr>
      </w:pPr>
    </w:p>
    <w:p w:rsidR="00795F64" w:rsidRPr="00E4387D" w:rsidRDefault="00795F64" w:rsidP="00795F64">
      <w:pPr>
        <w:spacing w:line="276" w:lineRule="auto"/>
        <w:ind w:left="357"/>
        <w:jc w:val="both"/>
        <w:rPr>
          <w:rFonts w:ascii="Soberana Sans Light" w:hAnsi="Soberana Sans Light"/>
          <w:sz w:val="18"/>
          <w:szCs w:val="18"/>
        </w:rPr>
      </w:pPr>
    </w:p>
    <w:p w:rsidR="00795F64" w:rsidRDefault="00795F64" w:rsidP="00795F64">
      <w:pPr>
        <w:pStyle w:val="WHead3"/>
        <w:numPr>
          <w:ilvl w:val="1"/>
          <w:numId w:val="1"/>
        </w:numPr>
        <w:spacing w:before="0" w:after="0" w:line="276" w:lineRule="auto"/>
        <w:rPr>
          <w:rFonts w:ascii="Soberana Sans Light" w:eastAsia="Calibri" w:hAnsi="Soberana Sans Light"/>
          <w:bCs/>
          <w:i w:val="0"/>
          <w:color w:val="000000"/>
          <w:szCs w:val="22"/>
        </w:rPr>
      </w:pPr>
      <w:bookmarkStart w:id="5" w:name="_Toc388593523"/>
      <w:r w:rsidRPr="00AB7D2D">
        <w:rPr>
          <w:rFonts w:ascii="Soberana Sans Light" w:eastAsia="Calibri" w:hAnsi="Soberana Sans Light"/>
          <w:bCs/>
          <w:i w:val="0"/>
          <w:color w:val="000000"/>
          <w:szCs w:val="22"/>
        </w:rPr>
        <w:t>Reglamento para el control de las descargas de aguas residuales a los sistemas de alcantarillado del estado de Querétaro.</w:t>
      </w:r>
      <w:bookmarkEnd w:id="5"/>
    </w:p>
    <w:p w:rsidR="00795F64" w:rsidRPr="00E4387D" w:rsidRDefault="00795F64" w:rsidP="00795F64">
      <w:pPr>
        <w:pStyle w:val="WBodyText"/>
        <w:spacing w:after="0" w:line="276" w:lineRule="auto"/>
        <w:rPr>
          <w:rFonts w:ascii="Soberana Sans Light" w:eastAsia="Calibri" w:hAnsi="Soberana Sans Light"/>
          <w:sz w:val="18"/>
          <w:szCs w:val="18"/>
        </w:rPr>
      </w:pPr>
    </w:p>
    <w:p w:rsidR="00795F64" w:rsidRPr="00E4387D" w:rsidRDefault="00795F64" w:rsidP="00795F64">
      <w:pPr>
        <w:pStyle w:val="Textoindependiente"/>
        <w:spacing w:line="276" w:lineRule="auto"/>
        <w:rPr>
          <w:rFonts w:ascii="Soberana Sans Light" w:eastAsiaTheme="minorHAnsi" w:hAnsi="Soberana Sans Light"/>
          <w:sz w:val="18"/>
          <w:szCs w:val="18"/>
          <w:lang w:val="es-MX"/>
        </w:rPr>
      </w:pPr>
      <w:r w:rsidRPr="00E4387D">
        <w:rPr>
          <w:rFonts w:ascii="Soberana Sans Light" w:eastAsiaTheme="minorHAnsi" w:hAnsi="Soberana Sans Light"/>
          <w:sz w:val="18"/>
          <w:szCs w:val="18"/>
          <w:lang w:val="es-MX"/>
        </w:rPr>
        <w:t>Tiene por objeto  reglamentar el control de calidad de las aguas residuales que se descargan  en los sistemas de alcantarillado, en los términos del de la legislación federal y estatal aplicable.  La CEA y los OO tienen las atribuciones</w:t>
      </w:r>
      <w:r w:rsidRPr="00E4387D">
        <w:rPr>
          <w:rFonts w:ascii="Soberana Sans Light" w:eastAsiaTheme="minorHAnsi" w:hAnsi="Soberana Sans Light"/>
          <w:i/>
          <w:sz w:val="18"/>
          <w:szCs w:val="18"/>
          <w:lang w:val="es-MX"/>
        </w:rPr>
        <w:t xml:space="preserve"> de control de descargas de acuerdo al reglamento, exigir el tratamiento previo y establecer medidas para evitar la descarga por arriba de lo permitido</w:t>
      </w:r>
      <w:r w:rsidRPr="00E4387D">
        <w:rPr>
          <w:rFonts w:ascii="Soberana Sans Light" w:eastAsiaTheme="minorHAnsi" w:hAnsi="Soberana Sans Light"/>
          <w:sz w:val="18"/>
          <w:szCs w:val="18"/>
          <w:lang w:val="es-MX"/>
        </w:rPr>
        <w:t xml:space="preserve">. </w:t>
      </w:r>
    </w:p>
    <w:p w:rsidR="00795F64" w:rsidRDefault="00795F64" w:rsidP="00795F64">
      <w:pPr>
        <w:pStyle w:val="Textoindependiente"/>
        <w:spacing w:line="276" w:lineRule="auto"/>
        <w:rPr>
          <w:rFonts w:ascii="Soberana Sans Light" w:eastAsiaTheme="minorHAnsi" w:hAnsi="Soberana Sans Light"/>
          <w:sz w:val="18"/>
          <w:szCs w:val="18"/>
          <w:lang w:val="es-MX"/>
        </w:rPr>
      </w:pPr>
      <w:r w:rsidRPr="00E4387D">
        <w:rPr>
          <w:rFonts w:ascii="Soberana Sans Light" w:eastAsiaTheme="minorHAnsi" w:hAnsi="Soberana Sans Light"/>
          <w:sz w:val="18"/>
          <w:szCs w:val="18"/>
          <w:lang w:val="es-MX"/>
        </w:rPr>
        <w:t>Cuando no se cuente con sistemas de tratamiento públicos se fijan condiciones generales que permitan al OO cumplir con las normas de descarga a cuerpos receptores nacionales.</w:t>
      </w:r>
      <w:r w:rsidRPr="00E4387D">
        <w:rPr>
          <w:rFonts w:ascii="Soberana Sans Light" w:eastAsiaTheme="minorHAnsi" w:hAnsi="Soberana Sans Light"/>
          <w:i/>
          <w:sz w:val="18"/>
          <w:szCs w:val="18"/>
          <w:lang w:val="es-MX"/>
        </w:rPr>
        <w:t xml:space="preserve"> Los usuarios no domésticos que descarguen volúmenes mayores a 300 m</w:t>
      </w:r>
      <w:r w:rsidRPr="00E4387D">
        <w:rPr>
          <w:rFonts w:ascii="Soberana Sans Light" w:eastAsiaTheme="minorHAnsi" w:hAnsi="Soberana Sans Light"/>
          <w:i/>
          <w:sz w:val="18"/>
          <w:szCs w:val="18"/>
          <w:vertAlign w:val="superscript"/>
          <w:lang w:val="es-MX"/>
        </w:rPr>
        <w:t>3</w:t>
      </w:r>
      <w:r w:rsidRPr="00E4387D">
        <w:rPr>
          <w:rFonts w:ascii="Soberana Sans Light" w:eastAsiaTheme="minorHAnsi" w:hAnsi="Soberana Sans Light"/>
          <w:i/>
          <w:sz w:val="18"/>
          <w:szCs w:val="18"/>
          <w:lang w:val="es-MX"/>
        </w:rPr>
        <w:t xml:space="preserve"> mensuales</w:t>
      </w:r>
      <w:r>
        <w:rPr>
          <w:rFonts w:ascii="Soberana Sans Light" w:eastAsiaTheme="minorHAnsi" w:hAnsi="Soberana Sans Light"/>
          <w:i/>
          <w:sz w:val="18"/>
          <w:szCs w:val="18"/>
          <w:lang w:val="es-MX"/>
        </w:rPr>
        <w:t xml:space="preserve"> </w:t>
      </w:r>
      <w:r w:rsidRPr="00E4387D">
        <w:rPr>
          <w:rFonts w:ascii="Soberana Sans Light" w:eastAsiaTheme="minorHAnsi" w:hAnsi="Soberana Sans Light"/>
          <w:i/>
          <w:sz w:val="18"/>
          <w:szCs w:val="18"/>
          <w:lang w:val="es-MX"/>
        </w:rPr>
        <w:t>deberán colocar medidor para muestreo de cada una de sus descargas</w:t>
      </w:r>
      <w:r w:rsidRPr="00E4387D">
        <w:rPr>
          <w:rFonts w:ascii="Soberana Sans Light" w:eastAsiaTheme="minorHAnsi" w:hAnsi="Soberana Sans Light"/>
          <w:sz w:val="18"/>
          <w:szCs w:val="18"/>
          <w:lang w:val="es-MX"/>
        </w:rPr>
        <w:t>. Cuando se trate de otros contaminantes distintos se fijan l</w:t>
      </w:r>
      <w:r>
        <w:rPr>
          <w:rFonts w:ascii="Soberana Sans Light" w:eastAsiaTheme="minorHAnsi" w:hAnsi="Soberana Sans Light"/>
          <w:sz w:val="18"/>
          <w:szCs w:val="18"/>
          <w:lang w:val="es-MX"/>
        </w:rPr>
        <w:t xml:space="preserve">as </w:t>
      </w:r>
      <w:r w:rsidRPr="00E4387D">
        <w:rPr>
          <w:rFonts w:ascii="Soberana Sans Light" w:eastAsiaTheme="minorHAnsi" w:hAnsi="Soberana Sans Light"/>
          <w:sz w:val="18"/>
          <w:szCs w:val="18"/>
          <w:lang w:val="es-MX"/>
        </w:rPr>
        <w:t xml:space="preserve">CPD. El rebasar los límites permitidos dará lugar a </w:t>
      </w:r>
      <w:r w:rsidRPr="00E4387D">
        <w:rPr>
          <w:rFonts w:ascii="Soberana Sans Light" w:eastAsiaTheme="minorHAnsi" w:hAnsi="Soberana Sans Light"/>
          <w:i/>
          <w:sz w:val="18"/>
          <w:szCs w:val="18"/>
          <w:lang w:val="es-MX"/>
        </w:rPr>
        <w:t>pago de derechos</w:t>
      </w:r>
      <w:r w:rsidRPr="00E4387D">
        <w:rPr>
          <w:rFonts w:ascii="Soberana Sans Light" w:eastAsiaTheme="minorHAnsi" w:hAnsi="Soberana Sans Light"/>
          <w:sz w:val="18"/>
          <w:szCs w:val="18"/>
          <w:lang w:val="es-MX"/>
        </w:rPr>
        <w:t xml:space="preserve">, quedando prohibido a los usuarios descargar en el alcantarillados substancias consideradas </w:t>
      </w:r>
      <w:r w:rsidRPr="00E4387D">
        <w:rPr>
          <w:rFonts w:ascii="Soberana Sans Light" w:eastAsiaTheme="minorHAnsi" w:hAnsi="Soberana Sans Light"/>
          <w:i/>
          <w:sz w:val="18"/>
          <w:szCs w:val="18"/>
          <w:lang w:val="es-MX"/>
        </w:rPr>
        <w:t>como tóxicas y peligrosas o que causen obstrucción en el alcantarillado o interfieran  los sistemas de tratamiento.</w:t>
      </w:r>
      <w:r w:rsidRPr="00E4387D">
        <w:rPr>
          <w:rFonts w:ascii="Soberana Sans Light" w:eastAsiaTheme="minorHAnsi" w:hAnsi="Soberana Sans Light"/>
          <w:sz w:val="18"/>
          <w:szCs w:val="18"/>
          <w:lang w:val="es-MX"/>
        </w:rPr>
        <w:t xml:space="preserve"> </w:t>
      </w:r>
    </w:p>
    <w:p w:rsidR="00795F64" w:rsidRDefault="00795F64" w:rsidP="00795F64">
      <w:pPr>
        <w:pStyle w:val="Textoindependiente"/>
        <w:spacing w:line="276" w:lineRule="auto"/>
        <w:rPr>
          <w:rFonts w:ascii="Soberana Sans Light" w:eastAsiaTheme="minorHAnsi" w:hAnsi="Soberana Sans Light"/>
          <w:sz w:val="18"/>
          <w:szCs w:val="18"/>
          <w:lang w:val="es-MX"/>
        </w:rPr>
      </w:pPr>
    </w:p>
    <w:p w:rsidR="00795F64" w:rsidRDefault="00795F64" w:rsidP="00795F64">
      <w:pPr>
        <w:pStyle w:val="Textoindependiente"/>
        <w:spacing w:line="276" w:lineRule="auto"/>
        <w:rPr>
          <w:rFonts w:ascii="Soberana Sans Light" w:eastAsiaTheme="minorHAnsi" w:hAnsi="Soberana Sans Light"/>
          <w:sz w:val="18"/>
          <w:szCs w:val="18"/>
          <w:lang w:val="es-MX"/>
        </w:rPr>
      </w:pPr>
    </w:p>
    <w:p w:rsidR="00795F64" w:rsidRDefault="00795F64" w:rsidP="00795F64">
      <w:pPr>
        <w:pStyle w:val="Textoindependiente"/>
        <w:spacing w:line="276" w:lineRule="auto"/>
        <w:rPr>
          <w:rFonts w:ascii="Soberana Sans Light" w:eastAsiaTheme="minorHAnsi" w:hAnsi="Soberana Sans Light"/>
          <w:sz w:val="18"/>
          <w:szCs w:val="18"/>
          <w:lang w:val="es-MX"/>
        </w:rPr>
      </w:pPr>
      <w:r w:rsidRPr="00E4387D">
        <w:rPr>
          <w:rFonts w:ascii="Soberana Sans Light" w:eastAsiaTheme="minorHAnsi" w:hAnsi="Soberana Sans Light"/>
          <w:sz w:val="18"/>
          <w:szCs w:val="18"/>
          <w:lang w:val="es-MX"/>
        </w:rPr>
        <w:t xml:space="preserve">Los usuarios no domésticos que descarguen aguas residuales requieren contar con permiso. Se procederá a su verificación mediante visitas de inspección Las muestras obtenidas para el organismo operador, las podrá enviar a su laboratorio o aquél previamente certificado por el mismo, </w:t>
      </w:r>
      <w:r w:rsidRPr="00E4387D">
        <w:rPr>
          <w:rFonts w:ascii="Soberana Sans Light" w:eastAsiaTheme="minorHAnsi" w:hAnsi="Soberana Sans Light"/>
          <w:i/>
          <w:sz w:val="18"/>
          <w:szCs w:val="18"/>
          <w:lang w:val="es-MX"/>
        </w:rPr>
        <w:t>para que se determinen los valores de las concentraciones de Demanda Química de Oxígeno (DQO) y DBO, SST, grasas y aceites</w:t>
      </w:r>
      <w:r w:rsidRPr="00E4387D">
        <w:rPr>
          <w:rFonts w:ascii="Soberana Sans Light" w:eastAsiaTheme="minorHAnsi" w:hAnsi="Soberana Sans Light"/>
          <w:sz w:val="18"/>
          <w:szCs w:val="18"/>
          <w:lang w:val="es-MX"/>
        </w:rPr>
        <w:t xml:space="preserve"> así como los demás tipos de contaminantes que se encuentren en la descarga. </w:t>
      </w:r>
      <w:r w:rsidRPr="00E4387D">
        <w:rPr>
          <w:rFonts w:ascii="Soberana Sans Light" w:eastAsiaTheme="minorHAnsi" w:hAnsi="Soberana Sans Light"/>
          <w:i/>
          <w:sz w:val="18"/>
          <w:szCs w:val="18"/>
          <w:lang w:val="es-MX"/>
        </w:rPr>
        <w:t xml:space="preserve">El OO podrá  revisar, ratificar y modificar y en su caso, suspender las CPD cuando se modifiquen las características de la descarga, los procesos que la originan; las </w:t>
      </w:r>
      <w:proofErr w:type="spellStart"/>
      <w:r w:rsidRPr="00E4387D">
        <w:rPr>
          <w:rFonts w:ascii="Soberana Sans Light" w:eastAsiaTheme="minorHAnsi" w:hAnsi="Soberana Sans Light"/>
          <w:i/>
          <w:sz w:val="18"/>
          <w:szCs w:val="18"/>
          <w:lang w:val="es-MX"/>
        </w:rPr>
        <w:t>NOM´s</w:t>
      </w:r>
      <w:proofErr w:type="spellEnd"/>
      <w:r w:rsidRPr="00E4387D">
        <w:rPr>
          <w:rFonts w:ascii="Soberana Sans Light" w:eastAsiaTheme="minorHAnsi" w:hAnsi="Soberana Sans Light"/>
          <w:i/>
          <w:sz w:val="18"/>
          <w:szCs w:val="18"/>
          <w:lang w:val="es-MX"/>
        </w:rPr>
        <w:t xml:space="preserve"> o se presente una contingencia ambiental</w:t>
      </w:r>
      <w:r w:rsidRPr="00E4387D">
        <w:rPr>
          <w:rFonts w:ascii="Soberana Sans Light" w:eastAsiaTheme="minorHAnsi" w:hAnsi="Soberana Sans Light"/>
          <w:sz w:val="18"/>
          <w:szCs w:val="18"/>
          <w:lang w:val="es-MX"/>
        </w:rPr>
        <w:t xml:space="preserve">. </w:t>
      </w:r>
    </w:p>
    <w:p w:rsidR="00795F64" w:rsidRDefault="00795F64" w:rsidP="00795F64">
      <w:pPr>
        <w:pStyle w:val="Textoindependiente"/>
        <w:spacing w:line="276" w:lineRule="auto"/>
        <w:rPr>
          <w:rFonts w:ascii="Soberana Sans Light" w:eastAsiaTheme="minorHAnsi" w:hAnsi="Soberana Sans Light"/>
          <w:sz w:val="18"/>
          <w:szCs w:val="18"/>
          <w:lang w:val="es-MX"/>
        </w:rPr>
      </w:pPr>
    </w:p>
    <w:p w:rsidR="00795F64" w:rsidRDefault="00795F64" w:rsidP="00795F64">
      <w:pPr>
        <w:pStyle w:val="Textoindependiente"/>
        <w:spacing w:line="276" w:lineRule="auto"/>
        <w:rPr>
          <w:rFonts w:ascii="Soberana Sans Light" w:eastAsiaTheme="minorHAnsi" w:hAnsi="Soberana Sans Light"/>
          <w:sz w:val="18"/>
          <w:szCs w:val="18"/>
          <w:lang w:val="es-MX"/>
        </w:rPr>
      </w:pPr>
    </w:p>
    <w:p w:rsidR="00795F64" w:rsidRDefault="00795F64" w:rsidP="00795F64">
      <w:pPr>
        <w:pStyle w:val="Textoindependiente"/>
        <w:spacing w:line="276" w:lineRule="auto"/>
        <w:rPr>
          <w:rFonts w:ascii="Soberana Sans Light" w:eastAsiaTheme="minorHAnsi" w:hAnsi="Soberana Sans Light"/>
          <w:sz w:val="18"/>
          <w:szCs w:val="18"/>
          <w:lang w:val="es-MX"/>
        </w:rPr>
      </w:pPr>
      <w:r w:rsidRPr="00E4387D">
        <w:rPr>
          <w:rFonts w:ascii="Soberana Sans Light" w:eastAsiaTheme="minorHAnsi" w:hAnsi="Soberana Sans Light"/>
          <w:sz w:val="18"/>
          <w:szCs w:val="18"/>
          <w:lang w:val="es-MX"/>
        </w:rPr>
        <w:t xml:space="preserve">Se establece el contenido de los permisos de descarga y los permisos de descarga </w:t>
      </w:r>
      <w:r w:rsidRPr="00E4387D">
        <w:rPr>
          <w:rFonts w:ascii="Soberana Sans Light" w:eastAsiaTheme="minorHAnsi" w:hAnsi="Soberana Sans Light"/>
          <w:i/>
          <w:sz w:val="18"/>
          <w:szCs w:val="18"/>
          <w:lang w:val="es-MX"/>
        </w:rPr>
        <w:t xml:space="preserve">no serán transferibles excepto cuando sin perder el giro se traslade a una tercera persona. </w:t>
      </w:r>
      <w:r w:rsidRPr="00E4387D">
        <w:rPr>
          <w:rFonts w:ascii="Soberana Sans Light" w:eastAsiaTheme="minorHAnsi" w:hAnsi="Soberana Sans Light"/>
          <w:sz w:val="18"/>
          <w:szCs w:val="18"/>
          <w:lang w:val="es-MX"/>
        </w:rPr>
        <w:t xml:space="preserve">El OO podrá realizar directamente o a través de las empresas especializadas </w:t>
      </w:r>
      <w:r w:rsidRPr="00E4387D">
        <w:rPr>
          <w:rFonts w:ascii="Soberana Sans Light" w:eastAsiaTheme="minorHAnsi" w:hAnsi="Soberana Sans Light"/>
          <w:i/>
          <w:sz w:val="18"/>
          <w:szCs w:val="18"/>
          <w:lang w:val="es-MX"/>
        </w:rPr>
        <w:t>la supervisión en los términos establecidos en el Código Urbano</w:t>
      </w:r>
      <w:r w:rsidRPr="00E4387D">
        <w:rPr>
          <w:rFonts w:ascii="Soberana Sans Light" w:eastAsiaTheme="minorHAnsi" w:hAnsi="Soberana Sans Light"/>
          <w:sz w:val="18"/>
          <w:szCs w:val="18"/>
          <w:lang w:val="es-MX"/>
        </w:rPr>
        <w:t>. El OO llevará el registro de todas las descargas de su competencia A falta de sistemas particulares de tratam</w:t>
      </w:r>
      <w:r>
        <w:rPr>
          <w:rFonts w:ascii="Soberana Sans Light" w:eastAsiaTheme="minorHAnsi" w:hAnsi="Soberana Sans Light"/>
          <w:sz w:val="18"/>
          <w:szCs w:val="18"/>
          <w:lang w:val="es-MX"/>
        </w:rPr>
        <w:t>iento de aguas residuales el OO</w:t>
      </w:r>
      <w:r w:rsidRPr="00E4387D">
        <w:rPr>
          <w:rFonts w:ascii="Soberana Sans Light" w:eastAsiaTheme="minorHAnsi" w:hAnsi="Soberana Sans Light"/>
          <w:sz w:val="18"/>
          <w:szCs w:val="18"/>
          <w:lang w:val="es-MX"/>
        </w:rPr>
        <w:t xml:space="preserve"> podrá construir y operar sistemas público</w:t>
      </w:r>
      <w:r>
        <w:rPr>
          <w:rFonts w:ascii="Soberana Sans Light" w:eastAsiaTheme="minorHAnsi" w:hAnsi="Soberana Sans Light"/>
          <w:sz w:val="18"/>
          <w:szCs w:val="18"/>
          <w:lang w:val="es-MX"/>
        </w:rPr>
        <w:t>s de tratamiento de aguas en el</w:t>
      </w:r>
      <w:r w:rsidRPr="00E4387D">
        <w:rPr>
          <w:rFonts w:ascii="Soberana Sans Light" w:eastAsiaTheme="minorHAnsi" w:hAnsi="Soberana Sans Light"/>
          <w:sz w:val="18"/>
          <w:szCs w:val="18"/>
          <w:lang w:val="es-MX"/>
        </w:rPr>
        <w:t xml:space="preserve"> Estado, pero cuando se requiera se deberá ordenar al responsable de la descarga realice el tratamiento previo.</w:t>
      </w:r>
      <w:r w:rsidRPr="00E4387D">
        <w:rPr>
          <w:rFonts w:ascii="Soberana Sans Light" w:eastAsiaTheme="minorHAnsi" w:hAnsi="Soberana Sans Light"/>
          <w:i/>
          <w:sz w:val="18"/>
          <w:szCs w:val="18"/>
          <w:lang w:val="es-MX"/>
        </w:rPr>
        <w:t xml:space="preserve"> El OO podrá convocar la participación de los sectores social y privado, para la  construcción y/</w:t>
      </w:r>
      <w:proofErr w:type="spellStart"/>
      <w:r w:rsidRPr="00E4387D">
        <w:rPr>
          <w:rFonts w:ascii="Soberana Sans Light" w:eastAsiaTheme="minorHAnsi" w:hAnsi="Soberana Sans Light"/>
          <w:i/>
          <w:sz w:val="18"/>
          <w:szCs w:val="18"/>
          <w:lang w:val="es-MX"/>
        </w:rPr>
        <w:t>o</w:t>
      </w:r>
      <w:proofErr w:type="spellEnd"/>
      <w:r w:rsidRPr="00E4387D">
        <w:rPr>
          <w:rFonts w:ascii="Soberana Sans Light" w:eastAsiaTheme="minorHAnsi" w:hAnsi="Soberana Sans Light"/>
          <w:i/>
          <w:sz w:val="18"/>
          <w:szCs w:val="18"/>
          <w:lang w:val="es-MX"/>
        </w:rPr>
        <w:t xml:space="preserve"> operación de los sistemas de tratamiento.</w:t>
      </w:r>
      <w:r w:rsidRPr="00E4387D">
        <w:rPr>
          <w:rFonts w:ascii="Soberana Sans Light" w:eastAsiaTheme="minorHAnsi" w:hAnsi="Soberana Sans Light"/>
          <w:sz w:val="18"/>
          <w:szCs w:val="18"/>
          <w:lang w:val="es-MX"/>
        </w:rPr>
        <w:t xml:space="preserve"> </w:t>
      </w:r>
    </w:p>
    <w:p w:rsidR="00795F64" w:rsidRDefault="00795F64" w:rsidP="00795F64">
      <w:pPr>
        <w:pStyle w:val="Textoindependiente"/>
        <w:spacing w:line="276" w:lineRule="auto"/>
        <w:rPr>
          <w:rFonts w:ascii="Soberana Sans Light" w:eastAsiaTheme="minorHAnsi" w:hAnsi="Soberana Sans Light"/>
          <w:sz w:val="18"/>
          <w:szCs w:val="18"/>
          <w:lang w:val="es-MX"/>
        </w:rPr>
      </w:pPr>
    </w:p>
    <w:p w:rsidR="00795F64" w:rsidRDefault="00795F64" w:rsidP="00795F64">
      <w:pPr>
        <w:pStyle w:val="Textoindependiente"/>
        <w:spacing w:line="276" w:lineRule="auto"/>
        <w:rPr>
          <w:rFonts w:ascii="Soberana Sans Light" w:eastAsiaTheme="minorHAnsi" w:hAnsi="Soberana Sans Light"/>
          <w:sz w:val="18"/>
          <w:szCs w:val="18"/>
          <w:lang w:val="es-MX"/>
        </w:rPr>
      </w:pPr>
    </w:p>
    <w:p w:rsidR="00795F64" w:rsidRDefault="00795F64" w:rsidP="00795F64">
      <w:pPr>
        <w:pStyle w:val="Textoindependiente"/>
        <w:spacing w:line="276" w:lineRule="auto"/>
        <w:rPr>
          <w:rFonts w:ascii="Soberana Sans Light" w:eastAsiaTheme="minorHAnsi" w:hAnsi="Soberana Sans Light"/>
          <w:sz w:val="18"/>
          <w:szCs w:val="18"/>
          <w:lang w:val="es-MX"/>
        </w:rPr>
      </w:pPr>
      <w:r w:rsidRPr="00E4387D">
        <w:rPr>
          <w:rFonts w:ascii="Soberana Sans Light" w:eastAsiaTheme="minorHAnsi" w:hAnsi="Soberana Sans Light"/>
          <w:sz w:val="18"/>
          <w:szCs w:val="18"/>
          <w:lang w:val="es-MX"/>
        </w:rPr>
        <w:t xml:space="preserve">El  cobro del servicio, deberá considerar </w:t>
      </w:r>
      <w:r w:rsidRPr="00E4387D">
        <w:rPr>
          <w:rFonts w:ascii="Soberana Sans Light" w:eastAsiaTheme="minorHAnsi" w:hAnsi="Soberana Sans Light"/>
          <w:i/>
          <w:sz w:val="18"/>
          <w:szCs w:val="18"/>
          <w:lang w:val="es-MX"/>
        </w:rPr>
        <w:t>los costos de diseño, construcción, operación, mantenimiento y rehabilitación de los sistemas de tratamiento.</w:t>
      </w:r>
      <w:r w:rsidRPr="00E4387D">
        <w:rPr>
          <w:rFonts w:ascii="Soberana Sans Light" w:eastAsiaTheme="minorHAnsi" w:hAnsi="Soberana Sans Light"/>
          <w:sz w:val="18"/>
          <w:szCs w:val="18"/>
          <w:lang w:val="es-MX"/>
        </w:rPr>
        <w:t xml:space="preserve"> Las tarifas estarán calculadas conforme a la</w:t>
      </w:r>
      <w:r w:rsidRPr="00E4387D">
        <w:rPr>
          <w:rFonts w:ascii="Soberana Sans Light" w:eastAsiaTheme="minorHAnsi" w:hAnsi="Soberana Sans Light"/>
          <w:i/>
          <w:sz w:val="18"/>
          <w:szCs w:val="18"/>
          <w:lang w:val="es-MX"/>
        </w:rPr>
        <w:t xml:space="preserve"> clasificación de los usuarios, tipo y cantidad de contaminantes, así como en el volumen de agua residual descargada. Los usuarios no domésticos cubrirán los costos mediante una tarifa básica por cada metro cúbico de agua residual descargada.</w:t>
      </w:r>
      <w:r w:rsidRPr="00E4387D">
        <w:rPr>
          <w:rFonts w:ascii="Soberana Sans Light" w:eastAsiaTheme="minorHAnsi" w:hAnsi="Soberana Sans Light"/>
          <w:sz w:val="18"/>
          <w:szCs w:val="18"/>
          <w:lang w:val="es-MX"/>
        </w:rPr>
        <w:t xml:space="preserve"> Los usuarios domésticos cubrirán los costos que fije el organismo operador</w:t>
      </w:r>
      <w:r w:rsidRPr="00E4387D">
        <w:rPr>
          <w:rFonts w:ascii="Soberana Sans Light" w:eastAsiaTheme="minorHAnsi" w:hAnsi="Soberana Sans Light"/>
          <w:i/>
          <w:sz w:val="18"/>
          <w:szCs w:val="18"/>
          <w:lang w:val="es-MX"/>
        </w:rPr>
        <w:t xml:space="preserve"> en función del metro cúbico de agua residual descargada</w:t>
      </w:r>
      <w:r w:rsidRPr="00E4387D">
        <w:rPr>
          <w:rFonts w:ascii="Soberana Sans Light" w:eastAsiaTheme="minorHAnsi" w:hAnsi="Soberana Sans Light"/>
          <w:sz w:val="18"/>
          <w:szCs w:val="18"/>
          <w:lang w:val="es-MX"/>
        </w:rPr>
        <w:t xml:space="preserve">. Independientemente del </w:t>
      </w:r>
      <w:r w:rsidRPr="00E4387D">
        <w:rPr>
          <w:rFonts w:ascii="Soberana Sans Light" w:eastAsiaTheme="minorHAnsi" w:hAnsi="Soberana Sans Light"/>
          <w:sz w:val="18"/>
          <w:szCs w:val="18"/>
          <w:lang w:val="es-MX"/>
        </w:rPr>
        <w:lastRenderedPageBreak/>
        <w:t xml:space="preserve">cobro por la prestación del servicio del saneamiento de las aguas residuales procederá en su caso las sanciones administrativas correspondientes. </w:t>
      </w:r>
    </w:p>
    <w:p w:rsidR="00795F64" w:rsidRDefault="00795F64" w:rsidP="00795F64">
      <w:pPr>
        <w:pStyle w:val="Textoindependiente"/>
        <w:spacing w:line="276" w:lineRule="auto"/>
        <w:rPr>
          <w:rFonts w:ascii="Soberana Sans Light" w:eastAsiaTheme="minorHAnsi" w:hAnsi="Soberana Sans Light"/>
          <w:sz w:val="18"/>
          <w:szCs w:val="18"/>
          <w:lang w:val="es-MX"/>
        </w:rPr>
      </w:pPr>
    </w:p>
    <w:p w:rsidR="00795F64" w:rsidRDefault="00795F64" w:rsidP="00795F64">
      <w:pPr>
        <w:pStyle w:val="Textoindependiente"/>
        <w:spacing w:line="276" w:lineRule="auto"/>
        <w:rPr>
          <w:rFonts w:ascii="Soberana Sans Light" w:eastAsiaTheme="minorHAnsi" w:hAnsi="Soberana Sans Light"/>
          <w:sz w:val="18"/>
          <w:szCs w:val="18"/>
          <w:lang w:val="es-MX"/>
        </w:rPr>
      </w:pPr>
    </w:p>
    <w:p w:rsidR="00795F64" w:rsidRPr="00E4387D" w:rsidRDefault="00795F64" w:rsidP="00795F64">
      <w:pPr>
        <w:pStyle w:val="Textoindependiente"/>
        <w:spacing w:line="276" w:lineRule="auto"/>
        <w:rPr>
          <w:rFonts w:ascii="Soberana Sans Light" w:eastAsiaTheme="minorHAnsi" w:hAnsi="Soberana Sans Light"/>
          <w:sz w:val="18"/>
          <w:szCs w:val="18"/>
          <w:lang w:val="es-MX"/>
        </w:rPr>
      </w:pPr>
      <w:r w:rsidRPr="00E4387D">
        <w:rPr>
          <w:rFonts w:ascii="Soberana Sans Light" w:eastAsiaTheme="minorHAnsi" w:hAnsi="Soberana Sans Light"/>
          <w:sz w:val="18"/>
          <w:szCs w:val="18"/>
          <w:lang w:val="es-MX"/>
        </w:rPr>
        <w:t xml:space="preserve">Están exentos del pago del servicio de saneamiento de aguas residuales </w:t>
      </w:r>
      <w:r w:rsidRPr="00E4387D">
        <w:rPr>
          <w:rFonts w:ascii="Soberana Sans Light" w:eastAsiaTheme="minorHAnsi" w:hAnsi="Soberana Sans Light"/>
          <w:i/>
          <w:sz w:val="18"/>
          <w:szCs w:val="18"/>
          <w:lang w:val="es-MX"/>
        </w:rPr>
        <w:t>quienes cuenten con permiso de descarga, y cumplan con las CPD cubriendo solamente el costo por el volumen descargado</w:t>
      </w:r>
      <w:r w:rsidRPr="00E4387D">
        <w:rPr>
          <w:rFonts w:ascii="Soberana Sans Light" w:eastAsiaTheme="minorHAnsi" w:hAnsi="Soberana Sans Light"/>
          <w:sz w:val="18"/>
          <w:szCs w:val="18"/>
          <w:lang w:val="es-MX"/>
        </w:rPr>
        <w:t xml:space="preserve">. Cuando el usuario construya un sistema de tratamiento será el responsable de su  manejo y disposición final y en su  caso de los costos correspondientes .Se sancionará </w:t>
      </w:r>
      <w:r w:rsidRPr="00E4387D">
        <w:rPr>
          <w:rFonts w:ascii="Soberana Sans Light" w:eastAsiaTheme="minorHAnsi" w:hAnsi="Soberana Sans Light"/>
          <w:i/>
          <w:sz w:val="18"/>
          <w:szCs w:val="18"/>
          <w:lang w:val="es-MX"/>
        </w:rPr>
        <w:t>la falta de permiso al alcantarillado</w:t>
      </w:r>
      <w:r w:rsidRPr="00E4387D">
        <w:rPr>
          <w:rFonts w:ascii="Soberana Sans Light" w:eastAsiaTheme="minorHAnsi" w:hAnsi="Soberana Sans Light"/>
          <w:sz w:val="18"/>
          <w:szCs w:val="18"/>
          <w:lang w:val="es-MX"/>
        </w:rPr>
        <w:t xml:space="preserve"> o en drenes, canales y depósitos a cielo abierto, </w:t>
      </w:r>
      <w:r w:rsidRPr="00E4387D">
        <w:rPr>
          <w:rFonts w:ascii="Soberana Sans Light" w:eastAsiaTheme="minorHAnsi" w:hAnsi="Soberana Sans Light"/>
          <w:i/>
          <w:sz w:val="18"/>
          <w:szCs w:val="18"/>
          <w:lang w:val="es-MX"/>
        </w:rPr>
        <w:t>al que vierta o deposite sin permiso</w:t>
      </w:r>
      <w:r w:rsidRPr="00E4387D">
        <w:rPr>
          <w:rFonts w:ascii="Soberana Sans Light" w:eastAsiaTheme="minorHAnsi" w:hAnsi="Soberana Sans Light"/>
          <w:sz w:val="18"/>
          <w:szCs w:val="18"/>
          <w:lang w:val="es-MX"/>
        </w:rPr>
        <w:t xml:space="preserve"> del OO aguas residuales con parámetros de calidad por arriba de los establecidos. Al que esté conectado al sistema de alcantarillado y sea requerido</w:t>
      </w:r>
      <w:r w:rsidRPr="00E4387D">
        <w:rPr>
          <w:rFonts w:ascii="Soberana Sans Light" w:eastAsiaTheme="minorHAnsi" w:hAnsi="Soberana Sans Light"/>
          <w:i/>
          <w:sz w:val="18"/>
          <w:szCs w:val="18"/>
          <w:lang w:val="es-MX"/>
        </w:rPr>
        <w:t xml:space="preserve"> y no realice las obras necesarias</w:t>
      </w:r>
      <w:r w:rsidRPr="00E4387D">
        <w:rPr>
          <w:rFonts w:ascii="Soberana Sans Light" w:eastAsiaTheme="minorHAnsi" w:hAnsi="Soberana Sans Light"/>
          <w:sz w:val="18"/>
          <w:szCs w:val="18"/>
          <w:lang w:val="es-MX"/>
        </w:rPr>
        <w:t>; Al que utilice el</w:t>
      </w:r>
      <w:r w:rsidRPr="00E4387D">
        <w:rPr>
          <w:rFonts w:ascii="Soberana Sans Light" w:eastAsiaTheme="minorHAnsi" w:hAnsi="Soberana Sans Light"/>
          <w:i/>
          <w:sz w:val="18"/>
          <w:szCs w:val="18"/>
          <w:lang w:val="es-MX"/>
        </w:rPr>
        <w:t xml:space="preserve"> sistema de dilución </w:t>
      </w:r>
      <w:r w:rsidRPr="00E4387D">
        <w:rPr>
          <w:rFonts w:ascii="Soberana Sans Light" w:eastAsiaTheme="minorHAnsi" w:hAnsi="Soberana Sans Light"/>
          <w:sz w:val="18"/>
          <w:szCs w:val="18"/>
          <w:lang w:val="es-MX"/>
        </w:rPr>
        <w:t xml:space="preserve">para cumplir con las condiciones de descarga fijados y al que </w:t>
      </w:r>
      <w:r w:rsidRPr="00E4387D">
        <w:rPr>
          <w:rFonts w:ascii="Soberana Sans Light" w:eastAsiaTheme="minorHAnsi" w:hAnsi="Soberana Sans Light"/>
          <w:i/>
          <w:sz w:val="18"/>
          <w:szCs w:val="18"/>
          <w:lang w:val="es-MX"/>
        </w:rPr>
        <w:t xml:space="preserve">no proporcione la información solicitada por el organismo operador </w:t>
      </w:r>
      <w:r w:rsidRPr="00E4387D">
        <w:rPr>
          <w:rFonts w:ascii="Soberana Sans Light" w:eastAsiaTheme="minorHAnsi" w:hAnsi="Soberana Sans Light"/>
          <w:sz w:val="18"/>
          <w:szCs w:val="18"/>
          <w:lang w:val="es-MX"/>
        </w:rPr>
        <w:t>cuando éste realice sus funciones de verificación y cumplimiento; Estas faltas se hacen a acreedoras a  multas por el equivalente</w:t>
      </w:r>
      <w:r w:rsidRPr="00E4387D">
        <w:rPr>
          <w:rFonts w:ascii="Soberana Sans Light" w:eastAsiaTheme="minorHAnsi" w:hAnsi="Soberana Sans Light"/>
          <w:i/>
          <w:sz w:val="18"/>
          <w:szCs w:val="18"/>
          <w:lang w:val="es-MX"/>
        </w:rPr>
        <w:t xml:space="preserve"> entre 50 y 10,000 días de SMG y la clausura temporal.</w:t>
      </w:r>
      <w:r w:rsidRPr="00E4387D">
        <w:rPr>
          <w:rFonts w:ascii="Soberana Sans Light" w:eastAsiaTheme="minorHAnsi" w:hAnsi="Soberana Sans Light"/>
          <w:sz w:val="18"/>
          <w:szCs w:val="18"/>
          <w:lang w:val="es-MX"/>
        </w:rPr>
        <w:t xml:space="preserve"> En caso de reincidencia de incumplimiento del reglamento, continuar con las </w:t>
      </w:r>
      <w:r w:rsidRPr="00E4387D">
        <w:rPr>
          <w:rFonts w:ascii="Soberana Sans Light" w:eastAsiaTheme="minorHAnsi" w:hAnsi="Soberana Sans Light"/>
          <w:i/>
          <w:sz w:val="18"/>
          <w:szCs w:val="18"/>
          <w:lang w:val="es-MX"/>
        </w:rPr>
        <w:t>multas y la posibilidad de clausura definitiva</w:t>
      </w:r>
      <w:r w:rsidRPr="00E4387D">
        <w:rPr>
          <w:rFonts w:ascii="Soberana Sans Light" w:eastAsiaTheme="minorHAnsi" w:hAnsi="Soberana Sans Light"/>
          <w:sz w:val="18"/>
          <w:szCs w:val="18"/>
          <w:lang w:val="es-MX"/>
        </w:rPr>
        <w:t xml:space="preserve">. </w:t>
      </w:r>
    </w:p>
    <w:p w:rsidR="00795F64" w:rsidRPr="00E4387D" w:rsidRDefault="00795F64" w:rsidP="00795F64">
      <w:pPr>
        <w:pStyle w:val="Textoindependiente"/>
        <w:spacing w:line="276" w:lineRule="auto"/>
        <w:rPr>
          <w:rFonts w:ascii="Soberana Sans Light" w:eastAsiaTheme="minorHAnsi" w:hAnsi="Soberana Sans Light"/>
          <w:sz w:val="18"/>
          <w:szCs w:val="18"/>
          <w:lang w:val="es-MX"/>
        </w:rPr>
      </w:pPr>
    </w:p>
    <w:p w:rsidR="00795F64" w:rsidRPr="00E4387D" w:rsidRDefault="00795F64" w:rsidP="00795F64">
      <w:pPr>
        <w:pStyle w:val="Textoindependiente"/>
        <w:overflowPunct/>
        <w:autoSpaceDE/>
        <w:autoSpaceDN/>
        <w:adjustRightInd/>
        <w:spacing w:line="276" w:lineRule="auto"/>
        <w:textAlignment w:val="auto"/>
        <w:rPr>
          <w:rFonts w:ascii="Soberana Sans Light" w:hAnsi="Soberana Sans Light" w:cs="Arial"/>
          <w:sz w:val="18"/>
          <w:szCs w:val="18"/>
          <w:lang w:val="es-MX"/>
        </w:rPr>
      </w:pPr>
    </w:p>
    <w:p w:rsidR="00795F64" w:rsidRPr="00E4387D" w:rsidRDefault="00795F64" w:rsidP="00795F64">
      <w:pPr>
        <w:spacing w:line="276" w:lineRule="auto"/>
        <w:ind w:left="357"/>
        <w:jc w:val="both"/>
        <w:rPr>
          <w:rFonts w:ascii="Soberana Sans Light" w:hAnsi="Soberana Sans Light"/>
          <w:sz w:val="18"/>
          <w:szCs w:val="18"/>
        </w:rPr>
      </w:pPr>
    </w:p>
    <w:p w:rsidR="00795F64" w:rsidRPr="00E4387D" w:rsidRDefault="00795F64" w:rsidP="00795F64">
      <w:pPr>
        <w:spacing w:line="276" w:lineRule="auto"/>
        <w:jc w:val="both"/>
        <w:rPr>
          <w:rFonts w:ascii="Soberana Sans Light" w:hAnsi="Soberana Sans Light"/>
          <w:sz w:val="18"/>
          <w:szCs w:val="18"/>
        </w:rPr>
      </w:pPr>
    </w:p>
    <w:p w:rsidR="00795F64" w:rsidRDefault="00795F64" w:rsidP="00795F64">
      <w:pPr>
        <w:pStyle w:val="WHead3"/>
        <w:numPr>
          <w:ilvl w:val="1"/>
          <w:numId w:val="1"/>
        </w:numPr>
        <w:spacing w:before="0" w:after="0" w:line="276" w:lineRule="auto"/>
        <w:jc w:val="both"/>
        <w:rPr>
          <w:rFonts w:ascii="Soberana Sans Light" w:eastAsia="Calibri" w:hAnsi="Soberana Sans Light"/>
          <w:bCs/>
          <w:i w:val="0"/>
          <w:color w:val="000000"/>
          <w:szCs w:val="22"/>
        </w:rPr>
      </w:pPr>
      <w:bookmarkStart w:id="6" w:name="_Toc388593525"/>
      <w:r w:rsidRPr="00AB7D2D">
        <w:rPr>
          <w:rFonts w:ascii="Soberana Sans Light" w:eastAsia="Calibri" w:hAnsi="Soberana Sans Light"/>
          <w:bCs/>
          <w:i w:val="0"/>
          <w:color w:val="000000"/>
          <w:szCs w:val="22"/>
        </w:rPr>
        <w:t xml:space="preserve">Acuerdo que aprueba la reestructuración tarifaria y las nuevas tarifas por los servicios  </w:t>
      </w:r>
      <w:r>
        <w:rPr>
          <w:rFonts w:ascii="Soberana Sans Light" w:eastAsia="Calibri" w:hAnsi="Soberana Sans Light"/>
          <w:bCs/>
          <w:i w:val="0"/>
          <w:color w:val="000000"/>
          <w:szCs w:val="22"/>
        </w:rPr>
        <w:t>d</w:t>
      </w:r>
      <w:r w:rsidRPr="00AB7D2D">
        <w:rPr>
          <w:rFonts w:ascii="Soberana Sans Light" w:eastAsia="Calibri" w:hAnsi="Soberana Sans Light"/>
          <w:bCs/>
          <w:i w:val="0"/>
          <w:color w:val="000000"/>
          <w:szCs w:val="22"/>
        </w:rPr>
        <w:t>e agua potable, alcantarillado y saneamiento que presta la Comisión Estatal de Aguas de  Querétaro</w:t>
      </w:r>
      <w:r w:rsidRPr="00AB7D2D">
        <w:rPr>
          <w:rStyle w:val="Refdenotaalpie"/>
          <w:rFonts w:ascii="Soberana Sans Light" w:hAnsi="Soberana Sans Light"/>
          <w:b w:val="0"/>
          <w:szCs w:val="22"/>
        </w:rPr>
        <w:footnoteReference w:id="1"/>
      </w:r>
      <w:bookmarkEnd w:id="6"/>
    </w:p>
    <w:p w:rsidR="00795F64" w:rsidRPr="00E4387D" w:rsidRDefault="00795F64" w:rsidP="00795F64">
      <w:pPr>
        <w:spacing w:line="276" w:lineRule="auto"/>
        <w:jc w:val="both"/>
        <w:rPr>
          <w:rFonts w:ascii="Soberana Sans Light" w:hAnsi="Soberana Sans Light"/>
          <w:b/>
          <w:sz w:val="18"/>
          <w:szCs w:val="18"/>
          <w:highlight w:val="yellow"/>
        </w:rPr>
      </w:pPr>
    </w:p>
    <w:p w:rsidR="00795F64" w:rsidRPr="00AB7D2D" w:rsidRDefault="00795F64" w:rsidP="00795F64">
      <w:pPr>
        <w:spacing w:line="276" w:lineRule="auto"/>
        <w:jc w:val="both"/>
        <w:rPr>
          <w:rFonts w:ascii="Soberana Sans Light" w:hAnsi="Soberana Sans Light"/>
          <w:sz w:val="18"/>
          <w:szCs w:val="18"/>
        </w:rPr>
      </w:pPr>
      <w:r w:rsidRPr="00AB7D2D">
        <w:rPr>
          <w:rFonts w:ascii="Soberana Sans Light" w:hAnsi="Soberana Sans Light"/>
          <w:sz w:val="18"/>
          <w:szCs w:val="18"/>
        </w:rPr>
        <w:t>Establece precios para servicios relacionados con el suministro de agua potable, descarga y tratamiento de aguas residuales, disposición de lodos y venta de agua residual tratada y cruda así como por los servicios administrativos inherentes a la función pública que desarrolla.</w:t>
      </w:r>
    </w:p>
    <w:p w:rsidR="00795F64" w:rsidRDefault="00795F64" w:rsidP="00795F64">
      <w:pPr>
        <w:spacing w:line="276" w:lineRule="auto"/>
        <w:jc w:val="both"/>
        <w:rPr>
          <w:rFonts w:ascii="Soberana Sans Light" w:hAnsi="Soberana Sans Light"/>
          <w:sz w:val="18"/>
          <w:szCs w:val="18"/>
        </w:rPr>
      </w:pPr>
    </w:p>
    <w:p w:rsidR="00795F64" w:rsidRDefault="00795F64" w:rsidP="00795F64">
      <w:pPr>
        <w:spacing w:line="276" w:lineRule="auto"/>
        <w:jc w:val="both"/>
        <w:rPr>
          <w:rFonts w:ascii="Soberana Sans Light" w:hAnsi="Soberana Sans Light"/>
          <w:sz w:val="18"/>
          <w:szCs w:val="18"/>
        </w:rPr>
      </w:pPr>
    </w:p>
    <w:p w:rsidR="00795F64" w:rsidRDefault="00795F64" w:rsidP="00795F64">
      <w:pPr>
        <w:spacing w:line="276" w:lineRule="auto"/>
        <w:jc w:val="both"/>
        <w:rPr>
          <w:rFonts w:ascii="Soberana Sans Light" w:hAnsi="Soberana Sans Light"/>
          <w:sz w:val="18"/>
          <w:szCs w:val="18"/>
        </w:rPr>
      </w:pPr>
      <w:r>
        <w:rPr>
          <w:rFonts w:ascii="Soberana Sans Light" w:hAnsi="Soberana Sans Light"/>
          <w:sz w:val="18"/>
          <w:szCs w:val="18"/>
        </w:rPr>
        <w:t>A continuación se muestran los precios correspondientes para el año 2014.</w:t>
      </w:r>
    </w:p>
    <w:p w:rsidR="00795F64" w:rsidRDefault="00795F64" w:rsidP="00795F64">
      <w:pPr>
        <w:spacing w:line="276" w:lineRule="auto"/>
        <w:jc w:val="both"/>
        <w:rPr>
          <w:rFonts w:ascii="Soberana Sans Light" w:hAnsi="Soberana Sans Light"/>
          <w:sz w:val="18"/>
          <w:szCs w:val="18"/>
        </w:rPr>
      </w:pPr>
    </w:p>
    <w:p w:rsidR="00795F64" w:rsidRPr="00AB7D2D" w:rsidRDefault="00795F64" w:rsidP="00795F64">
      <w:pPr>
        <w:spacing w:line="276" w:lineRule="auto"/>
        <w:jc w:val="both"/>
        <w:rPr>
          <w:rFonts w:ascii="Soberana Sans Light" w:hAnsi="Soberana Sans Light"/>
          <w:sz w:val="18"/>
          <w:szCs w:val="18"/>
        </w:rPr>
      </w:pPr>
    </w:p>
    <w:p w:rsidR="00795F64" w:rsidRDefault="00795F64" w:rsidP="00795F64">
      <w:pPr>
        <w:autoSpaceDE w:val="0"/>
        <w:autoSpaceDN w:val="0"/>
        <w:adjustRightInd w:val="0"/>
        <w:jc w:val="center"/>
        <w:rPr>
          <w:rFonts w:ascii="Soberana Sans Light" w:hAnsi="Soberana Sans Light"/>
          <w:bCs/>
          <w:color w:val="000000"/>
          <w:sz w:val="18"/>
          <w:szCs w:val="18"/>
        </w:rPr>
      </w:pPr>
      <w:bookmarkStart w:id="7" w:name="_Toc388528065"/>
      <w:r w:rsidRPr="005551D3">
        <w:rPr>
          <w:rFonts w:ascii="Soberana Sans Light" w:hAnsi="Soberana Sans Light"/>
          <w:bCs/>
          <w:color w:val="000000"/>
          <w:sz w:val="18"/>
          <w:szCs w:val="18"/>
        </w:rPr>
        <w:t xml:space="preserve">Tabla </w:t>
      </w:r>
      <w:r w:rsidRPr="005551D3">
        <w:rPr>
          <w:rFonts w:ascii="Soberana Sans Light" w:hAnsi="Soberana Sans Light"/>
          <w:bCs/>
          <w:color w:val="000000"/>
          <w:sz w:val="18"/>
          <w:szCs w:val="18"/>
        </w:rPr>
        <w:fldChar w:fldCharType="begin"/>
      </w:r>
      <w:r w:rsidRPr="005551D3">
        <w:rPr>
          <w:rFonts w:ascii="Soberana Sans Light" w:hAnsi="Soberana Sans Light"/>
          <w:bCs/>
          <w:color w:val="000000"/>
          <w:sz w:val="18"/>
          <w:szCs w:val="18"/>
        </w:rPr>
        <w:instrText xml:space="preserve"> SEQ Tabla \* ARABIC </w:instrText>
      </w:r>
      <w:r w:rsidRPr="005551D3">
        <w:rPr>
          <w:rFonts w:ascii="Soberana Sans Light" w:hAnsi="Soberana Sans Light"/>
          <w:bCs/>
          <w:color w:val="000000"/>
          <w:sz w:val="18"/>
          <w:szCs w:val="18"/>
        </w:rPr>
        <w:fldChar w:fldCharType="separate"/>
      </w:r>
      <w:r w:rsidRPr="005551D3">
        <w:rPr>
          <w:rFonts w:ascii="Soberana Sans Light" w:hAnsi="Soberana Sans Light"/>
          <w:bCs/>
          <w:noProof/>
          <w:color w:val="000000"/>
          <w:sz w:val="18"/>
          <w:szCs w:val="18"/>
        </w:rPr>
        <w:t>1</w:t>
      </w:r>
      <w:r w:rsidRPr="005551D3">
        <w:rPr>
          <w:rFonts w:ascii="Soberana Sans Light" w:hAnsi="Soberana Sans Light"/>
          <w:bCs/>
          <w:color w:val="000000"/>
          <w:sz w:val="18"/>
          <w:szCs w:val="18"/>
        </w:rPr>
        <w:fldChar w:fldCharType="end"/>
      </w:r>
      <w:r w:rsidRPr="005551D3">
        <w:rPr>
          <w:rFonts w:ascii="Soberana Sans Light" w:hAnsi="Soberana Sans Light"/>
          <w:bCs/>
          <w:color w:val="000000"/>
          <w:sz w:val="18"/>
          <w:szCs w:val="18"/>
        </w:rPr>
        <w:t>.</w:t>
      </w:r>
      <w:r>
        <w:rPr>
          <w:rFonts w:ascii="Soberana Sans Light" w:hAnsi="Soberana Sans Light"/>
          <w:bCs/>
          <w:color w:val="000000"/>
          <w:sz w:val="18"/>
          <w:szCs w:val="18"/>
        </w:rPr>
        <w:t xml:space="preserve"> Tarifa de agua de suministro de agua potable, 2014</w:t>
      </w:r>
      <w:bookmarkEnd w:id="7"/>
    </w:p>
    <w:tbl>
      <w:tblPr>
        <w:tblStyle w:val="Tablaconcuadrcula"/>
        <w:tblW w:w="0" w:type="auto"/>
        <w:jc w:val="center"/>
        <w:tblLook w:val="04A0" w:firstRow="1" w:lastRow="0" w:firstColumn="1" w:lastColumn="0" w:noHBand="0" w:noVBand="1"/>
      </w:tblPr>
      <w:tblGrid>
        <w:gridCol w:w="942"/>
        <w:gridCol w:w="798"/>
        <w:gridCol w:w="842"/>
        <w:gridCol w:w="842"/>
        <w:gridCol w:w="798"/>
        <w:gridCol w:w="798"/>
        <w:gridCol w:w="842"/>
        <w:gridCol w:w="798"/>
        <w:gridCol w:w="798"/>
        <w:gridCol w:w="798"/>
        <w:gridCol w:w="798"/>
      </w:tblGrid>
      <w:tr w:rsidR="00795F64" w:rsidTr="003939A5">
        <w:trPr>
          <w:jc w:val="center"/>
        </w:trPr>
        <w:tc>
          <w:tcPr>
            <w:tcW w:w="1571" w:type="dxa"/>
            <w:vMerge w:val="restart"/>
            <w:shd w:val="clear" w:color="auto" w:fill="D9D9D9" w:themeFill="background1" w:themeFillShade="D9"/>
            <w:vAlign w:val="center"/>
          </w:tcPr>
          <w:p w:rsidR="00795F64" w:rsidRPr="00E4387D" w:rsidRDefault="00795F64" w:rsidP="003939A5">
            <w:pPr>
              <w:jc w:val="center"/>
              <w:rPr>
                <w:rFonts w:ascii="Soberana Sans Light" w:hAnsi="Soberana Sans Light"/>
                <w:b/>
                <w:sz w:val="18"/>
                <w:szCs w:val="18"/>
              </w:rPr>
            </w:pPr>
            <w:r w:rsidRPr="00E4387D">
              <w:rPr>
                <w:rFonts w:ascii="Soberana Sans Light" w:hAnsi="Soberana Sans Light"/>
                <w:b/>
                <w:sz w:val="18"/>
                <w:szCs w:val="18"/>
              </w:rPr>
              <w:t>Consumo</w:t>
            </w:r>
          </w:p>
          <w:p w:rsidR="00795F64" w:rsidRDefault="00795F64" w:rsidP="003939A5">
            <w:pPr>
              <w:autoSpaceDE w:val="0"/>
              <w:autoSpaceDN w:val="0"/>
              <w:adjustRightInd w:val="0"/>
              <w:jc w:val="center"/>
              <w:rPr>
                <w:rFonts w:ascii="Soberana Sans Light" w:hAnsi="Soberana Sans Light"/>
                <w:bCs/>
                <w:color w:val="000000"/>
                <w:sz w:val="18"/>
                <w:szCs w:val="18"/>
              </w:rPr>
            </w:pPr>
            <w:r w:rsidRPr="00E4387D">
              <w:rPr>
                <w:rFonts w:ascii="Soberana Sans Light" w:hAnsi="Soberana Sans Light"/>
                <w:b/>
                <w:sz w:val="18"/>
                <w:szCs w:val="18"/>
              </w:rPr>
              <w:t>M</w:t>
            </w:r>
            <w:r w:rsidRPr="00E4387D">
              <w:rPr>
                <w:rFonts w:ascii="Soberana Sans Light" w:hAnsi="Soberana Sans Light"/>
                <w:b/>
                <w:sz w:val="18"/>
                <w:szCs w:val="18"/>
                <w:vertAlign w:val="superscript"/>
              </w:rPr>
              <w:t>3</w:t>
            </w:r>
          </w:p>
        </w:tc>
        <w:tc>
          <w:tcPr>
            <w:tcW w:w="8342" w:type="dxa"/>
            <w:gridSpan w:val="10"/>
            <w:shd w:val="clear" w:color="auto" w:fill="D9D9D9" w:themeFill="background1" w:themeFillShade="D9"/>
            <w:vAlign w:val="center"/>
          </w:tcPr>
          <w:p w:rsidR="00795F64" w:rsidRDefault="00795F64" w:rsidP="003939A5">
            <w:pPr>
              <w:autoSpaceDE w:val="0"/>
              <w:autoSpaceDN w:val="0"/>
              <w:adjustRightInd w:val="0"/>
              <w:jc w:val="center"/>
              <w:rPr>
                <w:rFonts w:ascii="Soberana Sans Light" w:hAnsi="Soberana Sans Light"/>
                <w:bCs/>
                <w:color w:val="000000"/>
                <w:sz w:val="18"/>
                <w:szCs w:val="18"/>
              </w:rPr>
            </w:pPr>
            <w:r>
              <w:rPr>
                <w:rFonts w:ascii="Soberana Sans Light" w:hAnsi="Soberana Sans Light"/>
                <w:b/>
                <w:sz w:val="18"/>
                <w:szCs w:val="18"/>
              </w:rPr>
              <w:t>TARIFA ($)</w:t>
            </w:r>
          </w:p>
        </w:tc>
      </w:tr>
      <w:tr w:rsidR="00795F64" w:rsidTr="003939A5">
        <w:trPr>
          <w:trHeight w:val="679"/>
          <w:jc w:val="center"/>
        </w:trPr>
        <w:tc>
          <w:tcPr>
            <w:tcW w:w="1571" w:type="dxa"/>
            <w:vMerge/>
            <w:shd w:val="clear" w:color="auto" w:fill="D9D9D9" w:themeFill="background1" w:themeFillShade="D9"/>
            <w:vAlign w:val="center"/>
          </w:tcPr>
          <w:p w:rsidR="00795F64" w:rsidRDefault="00795F64" w:rsidP="003939A5">
            <w:pPr>
              <w:autoSpaceDE w:val="0"/>
              <w:autoSpaceDN w:val="0"/>
              <w:adjustRightInd w:val="0"/>
              <w:jc w:val="center"/>
              <w:rPr>
                <w:rFonts w:ascii="Soberana Sans Light" w:hAnsi="Soberana Sans Light"/>
                <w:bCs/>
                <w:color w:val="000000"/>
                <w:sz w:val="18"/>
                <w:szCs w:val="18"/>
              </w:rPr>
            </w:pPr>
          </w:p>
        </w:tc>
        <w:tc>
          <w:tcPr>
            <w:tcW w:w="801" w:type="dxa"/>
            <w:shd w:val="clear" w:color="auto" w:fill="D9D9D9" w:themeFill="background1" w:themeFillShade="D9"/>
            <w:vAlign w:val="center"/>
          </w:tcPr>
          <w:p w:rsidR="00795F64" w:rsidRPr="00E4387D" w:rsidRDefault="00795F64" w:rsidP="003939A5">
            <w:pPr>
              <w:ind w:left="-108"/>
              <w:jc w:val="center"/>
              <w:rPr>
                <w:rFonts w:ascii="Soberana Sans Light" w:hAnsi="Soberana Sans Light"/>
                <w:b/>
                <w:sz w:val="18"/>
                <w:szCs w:val="18"/>
              </w:rPr>
            </w:pPr>
            <w:r>
              <w:rPr>
                <w:rFonts w:ascii="Soberana Sans Light" w:hAnsi="Soberana Sans Light"/>
                <w:b/>
                <w:sz w:val="18"/>
                <w:szCs w:val="18"/>
              </w:rPr>
              <w:t xml:space="preserve">Dom. </w:t>
            </w:r>
            <w:r w:rsidRPr="00E4387D">
              <w:rPr>
                <w:rFonts w:ascii="Soberana Sans Light" w:hAnsi="Soberana Sans Light"/>
                <w:b/>
                <w:sz w:val="18"/>
                <w:szCs w:val="18"/>
              </w:rPr>
              <w:t>Apoyo social</w:t>
            </w:r>
          </w:p>
          <w:p w:rsidR="00795F64" w:rsidRPr="00E4387D" w:rsidRDefault="00795F64" w:rsidP="003939A5">
            <w:pPr>
              <w:jc w:val="center"/>
              <w:rPr>
                <w:rFonts w:ascii="Soberana Sans Light" w:hAnsi="Soberana Sans Light"/>
                <w:b/>
                <w:sz w:val="18"/>
                <w:szCs w:val="18"/>
              </w:rPr>
            </w:pPr>
            <w:r>
              <w:rPr>
                <w:rFonts w:ascii="Soberana Sans Light" w:hAnsi="Soberana Sans Light"/>
                <w:b/>
                <w:sz w:val="18"/>
                <w:szCs w:val="18"/>
              </w:rPr>
              <w:t>Precio</w:t>
            </w:r>
          </w:p>
        </w:tc>
        <w:tc>
          <w:tcPr>
            <w:tcW w:w="909" w:type="dxa"/>
            <w:shd w:val="clear" w:color="auto" w:fill="D9D9D9" w:themeFill="background1" w:themeFillShade="D9"/>
            <w:vAlign w:val="center"/>
          </w:tcPr>
          <w:p w:rsidR="00795F64" w:rsidRPr="00E4387D" w:rsidRDefault="00795F64" w:rsidP="003939A5">
            <w:pPr>
              <w:ind w:right="-108"/>
              <w:jc w:val="center"/>
              <w:rPr>
                <w:rFonts w:ascii="Soberana Sans Light" w:hAnsi="Soberana Sans Light"/>
                <w:b/>
                <w:sz w:val="18"/>
                <w:szCs w:val="18"/>
              </w:rPr>
            </w:pPr>
            <w:r>
              <w:rPr>
                <w:rFonts w:ascii="Soberana Sans Light" w:hAnsi="Soberana Sans Light"/>
                <w:b/>
                <w:sz w:val="18"/>
                <w:szCs w:val="18"/>
              </w:rPr>
              <w:t>D</w:t>
            </w:r>
            <w:r w:rsidRPr="00E4387D">
              <w:rPr>
                <w:rFonts w:ascii="Soberana Sans Light" w:hAnsi="Soberana Sans Light"/>
                <w:b/>
                <w:sz w:val="18"/>
                <w:szCs w:val="18"/>
              </w:rPr>
              <w:t xml:space="preserve">om. </w:t>
            </w:r>
            <w:proofErr w:type="spellStart"/>
            <w:r w:rsidRPr="00E4387D">
              <w:rPr>
                <w:rFonts w:ascii="Soberana Sans Light" w:hAnsi="Soberana Sans Light"/>
                <w:b/>
                <w:sz w:val="18"/>
                <w:szCs w:val="18"/>
              </w:rPr>
              <w:t>Econó</w:t>
            </w:r>
            <w:proofErr w:type="spellEnd"/>
            <w:r w:rsidRPr="00E4387D">
              <w:rPr>
                <w:rFonts w:ascii="Soberana Sans Light" w:hAnsi="Soberana Sans Light"/>
                <w:b/>
                <w:sz w:val="18"/>
                <w:szCs w:val="18"/>
              </w:rPr>
              <w:t>. Precio</w:t>
            </w:r>
          </w:p>
        </w:tc>
        <w:tc>
          <w:tcPr>
            <w:tcW w:w="846" w:type="dxa"/>
            <w:shd w:val="clear" w:color="auto" w:fill="D9D9D9" w:themeFill="background1" w:themeFillShade="D9"/>
            <w:vAlign w:val="center"/>
          </w:tcPr>
          <w:p w:rsidR="00795F64" w:rsidRPr="00E4387D" w:rsidRDefault="00795F64" w:rsidP="003939A5">
            <w:pPr>
              <w:ind w:right="-108"/>
              <w:jc w:val="center"/>
              <w:rPr>
                <w:rFonts w:ascii="Soberana Sans Light" w:hAnsi="Soberana Sans Light"/>
                <w:b/>
                <w:sz w:val="18"/>
                <w:szCs w:val="18"/>
              </w:rPr>
            </w:pPr>
            <w:r>
              <w:rPr>
                <w:rFonts w:ascii="Soberana Sans Light" w:hAnsi="Soberana Sans Light"/>
                <w:b/>
                <w:sz w:val="18"/>
                <w:szCs w:val="18"/>
              </w:rPr>
              <w:t>D</w:t>
            </w:r>
            <w:r w:rsidRPr="00E4387D">
              <w:rPr>
                <w:rFonts w:ascii="Soberana Sans Light" w:hAnsi="Soberana Sans Light"/>
                <w:b/>
                <w:sz w:val="18"/>
                <w:szCs w:val="18"/>
              </w:rPr>
              <w:t xml:space="preserve">om. media </w:t>
            </w:r>
            <w:proofErr w:type="spellStart"/>
            <w:r>
              <w:rPr>
                <w:rFonts w:ascii="Soberana Sans Light" w:hAnsi="Soberana Sans Light"/>
                <w:b/>
                <w:sz w:val="18"/>
                <w:szCs w:val="18"/>
              </w:rPr>
              <w:t>Preci</w:t>
            </w:r>
            <w:proofErr w:type="spellEnd"/>
          </w:p>
        </w:tc>
        <w:tc>
          <w:tcPr>
            <w:tcW w:w="811" w:type="dxa"/>
            <w:shd w:val="clear" w:color="auto" w:fill="D9D9D9" w:themeFill="background1" w:themeFillShade="D9"/>
            <w:vAlign w:val="center"/>
          </w:tcPr>
          <w:p w:rsidR="00795F64" w:rsidRPr="00E4387D" w:rsidRDefault="00795F64" w:rsidP="003939A5">
            <w:pPr>
              <w:jc w:val="center"/>
              <w:rPr>
                <w:rFonts w:ascii="Soberana Sans Light" w:hAnsi="Soberana Sans Light"/>
                <w:b/>
                <w:sz w:val="18"/>
                <w:szCs w:val="18"/>
              </w:rPr>
            </w:pPr>
            <w:r>
              <w:rPr>
                <w:rFonts w:ascii="Soberana Sans Light" w:hAnsi="Soberana Sans Light"/>
                <w:b/>
                <w:sz w:val="18"/>
                <w:szCs w:val="18"/>
              </w:rPr>
              <w:t>D</w:t>
            </w:r>
            <w:r w:rsidRPr="00E4387D">
              <w:rPr>
                <w:rFonts w:ascii="Soberana Sans Light" w:hAnsi="Soberana Sans Light"/>
                <w:b/>
                <w:sz w:val="18"/>
                <w:szCs w:val="18"/>
              </w:rPr>
              <w:t xml:space="preserve">om. Alta </w:t>
            </w:r>
            <w:r>
              <w:rPr>
                <w:rFonts w:ascii="Soberana Sans Light" w:hAnsi="Soberana Sans Light"/>
                <w:b/>
                <w:sz w:val="18"/>
                <w:szCs w:val="18"/>
              </w:rPr>
              <w:t xml:space="preserve"> Precio</w:t>
            </w:r>
          </w:p>
        </w:tc>
        <w:tc>
          <w:tcPr>
            <w:tcW w:w="801" w:type="dxa"/>
            <w:shd w:val="clear" w:color="auto" w:fill="D9D9D9" w:themeFill="background1" w:themeFillShade="D9"/>
            <w:vAlign w:val="center"/>
          </w:tcPr>
          <w:p w:rsidR="00795F64" w:rsidRPr="00E4387D" w:rsidRDefault="00795F64" w:rsidP="003939A5">
            <w:pPr>
              <w:jc w:val="center"/>
              <w:rPr>
                <w:rFonts w:ascii="Soberana Sans Light" w:hAnsi="Soberana Sans Light"/>
                <w:b/>
                <w:sz w:val="18"/>
                <w:szCs w:val="18"/>
              </w:rPr>
            </w:pPr>
            <w:proofErr w:type="spellStart"/>
            <w:r>
              <w:rPr>
                <w:rFonts w:ascii="Soberana Sans Light" w:hAnsi="Soberana Sans Light"/>
                <w:b/>
                <w:sz w:val="18"/>
                <w:szCs w:val="18"/>
              </w:rPr>
              <w:t>Com</w:t>
            </w:r>
            <w:proofErr w:type="spellEnd"/>
            <w:r>
              <w:rPr>
                <w:rFonts w:ascii="Soberana Sans Light" w:hAnsi="Soberana Sans Light"/>
                <w:b/>
                <w:sz w:val="18"/>
                <w:szCs w:val="18"/>
              </w:rPr>
              <w:t xml:space="preserve"> Precio</w:t>
            </w:r>
          </w:p>
        </w:tc>
        <w:tc>
          <w:tcPr>
            <w:tcW w:w="856" w:type="dxa"/>
            <w:shd w:val="clear" w:color="auto" w:fill="D9D9D9" w:themeFill="background1" w:themeFillShade="D9"/>
            <w:vAlign w:val="center"/>
          </w:tcPr>
          <w:p w:rsidR="00795F64" w:rsidRPr="00E4387D" w:rsidRDefault="00795F64" w:rsidP="003939A5">
            <w:pPr>
              <w:jc w:val="center"/>
              <w:rPr>
                <w:rFonts w:ascii="Soberana Sans Light" w:hAnsi="Soberana Sans Light"/>
                <w:b/>
                <w:sz w:val="18"/>
                <w:szCs w:val="18"/>
              </w:rPr>
            </w:pPr>
            <w:proofErr w:type="spellStart"/>
            <w:r>
              <w:rPr>
                <w:rFonts w:ascii="Soberana Sans Light" w:hAnsi="Soberana Sans Light"/>
                <w:b/>
                <w:sz w:val="18"/>
                <w:szCs w:val="18"/>
              </w:rPr>
              <w:t>Ind</w:t>
            </w:r>
            <w:proofErr w:type="spellEnd"/>
            <w:r>
              <w:rPr>
                <w:rFonts w:ascii="Soberana Sans Light" w:hAnsi="Soberana Sans Light"/>
                <w:b/>
                <w:sz w:val="18"/>
                <w:szCs w:val="18"/>
              </w:rPr>
              <w:t>. Precio</w:t>
            </w:r>
          </w:p>
        </w:tc>
        <w:tc>
          <w:tcPr>
            <w:tcW w:w="801" w:type="dxa"/>
            <w:shd w:val="clear" w:color="auto" w:fill="D9D9D9" w:themeFill="background1" w:themeFillShade="D9"/>
            <w:vAlign w:val="center"/>
          </w:tcPr>
          <w:p w:rsidR="00795F64" w:rsidRPr="00E4387D" w:rsidRDefault="00795F64" w:rsidP="003939A5">
            <w:pPr>
              <w:jc w:val="center"/>
              <w:rPr>
                <w:rFonts w:ascii="Soberana Sans Light" w:hAnsi="Soberana Sans Light"/>
                <w:b/>
                <w:sz w:val="18"/>
                <w:szCs w:val="18"/>
              </w:rPr>
            </w:pPr>
            <w:r>
              <w:rPr>
                <w:rFonts w:ascii="Soberana Sans Light" w:hAnsi="Soberana Sans Light"/>
                <w:b/>
                <w:sz w:val="18"/>
                <w:szCs w:val="18"/>
              </w:rPr>
              <w:t xml:space="preserve">Pub. </w:t>
            </w:r>
            <w:proofErr w:type="spellStart"/>
            <w:r w:rsidRPr="00E4387D">
              <w:rPr>
                <w:rFonts w:ascii="Soberana Sans Light" w:hAnsi="Soberana Sans Light"/>
                <w:b/>
                <w:sz w:val="18"/>
                <w:szCs w:val="18"/>
              </w:rPr>
              <w:t>Conc</w:t>
            </w:r>
            <w:proofErr w:type="spellEnd"/>
            <w:r w:rsidRPr="00E4387D">
              <w:rPr>
                <w:rFonts w:ascii="Soberana Sans Light" w:hAnsi="Soberana Sans Light"/>
                <w:b/>
                <w:sz w:val="18"/>
                <w:szCs w:val="18"/>
              </w:rPr>
              <w:t>.</w:t>
            </w:r>
          </w:p>
          <w:p w:rsidR="00795F64" w:rsidRPr="00E4387D" w:rsidRDefault="00795F64" w:rsidP="003939A5">
            <w:pPr>
              <w:jc w:val="center"/>
              <w:rPr>
                <w:rFonts w:ascii="Soberana Sans Light" w:hAnsi="Soberana Sans Light"/>
                <w:b/>
                <w:sz w:val="18"/>
                <w:szCs w:val="18"/>
              </w:rPr>
            </w:pPr>
            <w:r>
              <w:rPr>
                <w:rFonts w:ascii="Soberana Sans Light" w:hAnsi="Soberana Sans Light"/>
                <w:b/>
                <w:sz w:val="18"/>
                <w:szCs w:val="18"/>
              </w:rPr>
              <w:t>Precio</w:t>
            </w:r>
          </w:p>
        </w:tc>
        <w:tc>
          <w:tcPr>
            <w:tcW w:w="851" w:type="dxa"/>
            <w:shd w:val="clear" w:color="auto" w:fill="D9D9D9" w:themeFill="background1" w:themeFillShade="D9"/>
            <w:vAlign w:val="center"/>
          </w:tcPr>
          <w:p w:rsidR="00795F64" w:rsidRPr="00E4387D" w:rsidRDefault="00795F64" w:rsidP="003939A5">
            <w:pPr>
              <w:jc w:val="center"/>
              <w:rPr>
                <w:rFonts w:ascii="Soberana Sans Light" w:hAnsi="Soberana Sans Light"/>
                <w:b/>
                <w:sz w:val="18"/>
                <w:szCs w:val="18"/>
              </w:rPr>
            </w:pPr>
            <w:r>
              <w:rPr>
                <w:rFonts w:ascii="Soberana Sans Light" w:hAnsi="Soberana Sans Light"/>
                <w:b/>
                <w:sz w:val="18"/>
                <w:szCs w:val="18"/>
              </w:rPr>
              <w:t xml:space="preserve">Pub. </w:t>
            </w:r>
            <w:r w:rsidRPr="00E4387D">
              <w:rPr>
                <w:rFonts w:ascii="Soberana Sans Light" w:hAnsi="Soberana Sans Light"/>
                <w:b/>
                <w:sz w:val="18"/>
                <w:szCs w:val="18"/>
              </w:rPr>
              <w:t>oficial</w:t>
            </w:r>
          </w:p>
        </w:tc>
        <w:tc>
          <w:tcPr>
            <w:tcW w:w="801" w:type="dxa"/>
            <w:shd w:val="clear" w:color="auto" w:fill="D9D9D9" w:themeFill="background1" w:themeFillShade="D9"/>
            <w:vAlign w:val="center"/>
          </w:tcPr>
          <w:p w:rsidR="00795F64" w:rsidRPr="00E4387D" w:rsidRDefault="00795F64" w:rsidP="003939A5">
            <w:pPr>
              <w:jc w:val="center"/>
              <w:rPr>
                <w:rFonts w:ascii="Soberana Sans Light" w:hAnsi="Soberana Sans Light"/>
                <w:b/>
                <w:sz w:val="18"/>
                <w:szCs w:val="18"/>
              </w:rPr>
            </w:pPr>
            <w:proofErr w:type="spellStart"/>
            <w:r w:rsidRPr="00E4387D">
              <w:rPr>
                <w:rFonts w:ascii="Soberana Sans Light" w:hAnsi="Soberana Sans Light"/>
                <w:b/>
                <w:sz w:val="18"/>
                <w:szCs w:val="18"/>
              </w:rPr>
              <w:t>O.My</w:t>
            </w:r>
            <w:proofErr w:type="spellEnd"/>
            <w:r w:rsidRPr="00E4387D">
              <w:rPr>
                <w:rFonts w:ascii="Soberana Sans Light" w:hAnsi="Soberana Sans Light"/>
                <w:b/>
                <w:sz w:val="18"/>
                <w:szCs w:val="18"/>
              </w:rPr>
              <w:t>.</w:t>
            </w:r>
          </w:p>
        </w:tc>
        <w:tc>
          <w:tcPr>
            <w:tcW w:w="865" w:type="dxa"/>
            <w:shd w:val="clear" w:color="auto" w:fill="D9D9D9" w:themeFill="background1" w:themeFillShade="D9"/>
            <w:vAlign w:val="center"/>
          </w:tcPr>
          <w:p w:rsidR="00795F64" w:rsidRPr="00E4387D" w:rsidRDefault="00795F64" w:rsidP="003939A5">
            <w:pPr>
              <w:jc w:val="center"/>
              <w:rPr>
                <w:rFonts w:ascii="Soberana Sans Light" w:hAnsi="Soberana Sans Light"/>
                <w:b/>
                <w:sz w:val="18"/>
                <w:szCs w:val="18"/>
              </w:rPr>
            </w:pPr>
            <w:r w:rsidRPr="00E4387D">
              <w:rPr>
                <w:rFonts w:ascii="Soberana Sans Light" w:hAnsi="Soberana Sans Light"/>
                <w:b/>
                <w:sz w:val="18"/>
                <w:szCs w:val="18"/>
              </w:rPr>
              <w:t>Ben</w:t>
            </w:r>
          </w:p>
        </w:tc>
      </w:tr>
      <w:tr w:rsidR="00795F64" w:rsidTr="003939A5">
        <w:trPr>
          <w:jc w:val="center"/>
        </w:trPr>
        <w:tc>
          <w:tcPr>
            <w:tcW w:w="157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Cuota Base</w:t>
            </w:r>
          </w:p>
        </w:tc>
        <w:tc>
          <w:tcPr>
            <w:tcW w:w="801" w:type="dxa"/>
            <w:vAlign w:val="center"/>
          </w:tcPr>
          <w:p w:rsidR="00795F64" w:rsidRPr="00E4387D" w:rsidRDefault="00795F64" w:rsidP="003939A5">
            <w:pPr>
              <w:jc w:val="center"/>
              <w:rPr>
                <w:rFonts w:ascii="Soberana Sans Light" w:hAnsi="Soberana Sans Light"/>
                <w:sz w:val="18"/>
                <w:szCs w:val="18"/>
              </w:rPr>
            </w:pPr>
            <w:r>
              <w:rPr>
                <w:rFonts w:ascii="Soberana Sans Light" w:hAnsi="Soberana Sans Light"/>
                <w:sz w:val="18"/>
                <w:szCs w:val="18"/>
              </w:rPr>
              <w:t>29.50</w:t>
            </w:r>
          </w:p>
        </w:tc>
        <w:tc>
          <w:tcPr>
            <w:tcW w:w="909" w:type="dxa"/>
            <w:vAlign w:val="center"/>
          </w:tcPr>
          <w:p w:rsidR="00795F64" w:rsidRPr="00E4387D" w:rsidRDefault="00795F64" w:rsidP="003939A5">
            <w:pPr>
              <w:jc w:val="center"/>
              <w:rPr>
                <w:rFonts w:ascii="Soberana Sans Light" w:hAnsi="Soberana Sans Light"/>
                <w:sz w:val="18"/>
                <w:szCs w:val="18"/>
              </w:rPr>
            </w:pPr>
            <w:r>
              <w:rPr>
                <w:rFonts w:ascii="Soberana Sans Light" w:hAnsi="Soberana Sans Light"/>
                <w:sz w:val="18"/>
                <w:szCs w:val="18"/>
              </w:rPr>
              <w:t>35.40</w:t>
            </w:r>
          </w:p>
        </w:tc>
        <w:tc>
          <w:tcPr>
            <w:tcW w:w="846" w:type="dxa"/>
            <w:vAlign w:val="center"/>
          </w:tcPr>
          <w:p w:rsidR="00795F64" w:rsidRPr="00E4387D" w:rsidRDefault="00795F64" w:rsidP="003939A5">
            <w:pPr>
              <w:jc w:val="center"/>
              <w:rPr>
                <w:rFonts w:ascii="Soberana Sans Light" w:hAnsi="Soberana Sans Light"/>
                <w:sz w:val="18"/>
                <w:szCs w:val="18"/>
              </w:rPr>
            </w:pPr>
            <w:r>
              <w:rPr>
                <w:rFonts w:ascii="Soberana Sans Light" w:hAnsi="Soberana Sans Light"/>
                <w:sz w:val="18"/>
                <w:szCs w:val="18"/>
              </w:rPr>
              <w:t>118.00</w:t>
            </w:r>
          </w:p>
        </w:tc>
        <w:tc>
          <w:tcPr>
            <w:tcW w:w="811" w:type="dxa"/>
            <w:vAlign w:val="center"/>
          </w:tcPr>
          <w:p w:rsidR="00795F64" w:rsidRPr="00E4387D" w:rsidRDefault="00795F64" w:rsidP="003939A5">
            <w:pPr>
              <w:jc w:val="center"/>
              <w:rPr>
                <w:rFonts w:ascii="Soberana Sans Light" w:hAnsi="Soberana Sans Light"/>
                <w:sz w:val="18"/>
                <w:szCs w:val="18"/>
              </w:rPr>
            </w:pPr>
            <w:r>
              <w:rPr>
                <w:rFonts w:ascii="Soberana Sans Light" w:hAnsi="Soberana Sans Light"/>
                <w:sz w:val="18"/>
                <w:szCs w:val="18"/>
              </w:rPr>
              <w:t>148.00</w:t>
            </w:r>
          </w:p>
        </w:tc>
        <w:tc>
          <w:tcPr>
            <w:tcW w:w="801" w:type="dxa"/>
            <w:vAlign w:val="center"/>
          </w:tcPr>
          <w:p w:rsidR="00795F64" w:rsidRPr="00E4387D" w:rsidRDefault="00795F64" w:rsidP="003939A5">
            <w:pPr>
              <w:jc w:val="center"/>
              <w:rPr>
                <w:rFonts w:ascii="Soberana Sans Light" w:hAnsi="Soberana Sans Light"/>
                <w:sz w:val="18"/>
                <w:szCs w:val="18"/>
              </w:rPr>
            </w:pPr>
            <w:r>
              <w:rPr>
                <w:rFonts w:ascii="Soberana Sans Light" w:hAnsi="Soberana Sans Light"/>
                <w:sz w:val="18"/>
                <w:szCs w:val="18"/>
              </w:rPr>
              <w:t>149.00</w:t>
            </w:r>
          </w:p>
        </w:tc>
        <w:tc>
          <w:tcPr>
            <w:tcW w:w="85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198.00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139.00</w:t>
            </w:r>
          </w:p>
        </w:tc>
        <w:tc>
          <w:tcPr>
            <w:tcW w:w="85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105.00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105.00</w:t>
            </w:r>
          </w:p>
        </w:tc>
        <w:tc>
          <w:tcPr>
            <w:tcW w:w="865"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25.00</w:t>
            </w:r>
          </w:p>
        </w:tc>
      </w:tr>
      <w:tr w:rsidR="00795F64" w:rsidTr="003939A5">
        <w:trPr>
          <w:jc w:val="center"/>
        </w:trPr>
        <w:tc>
          <w:tcPr>
            <w:tcW w:w="157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6.09</w:t>
            </w:r>
          </w:p>
        </w:tc>
        <w:tc>
          <w:tcPr>
            <w:tcW w:w="909"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8.70</w:t>
            </w:r>
          </w:p>
        </w:tc>
        <w:tc>
          <w:tcPr>
            <w:tcW w:w="84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8.70</w:t>
            </w:r>
          </w:p>
        </w:tc>
        <w:tc>
          <w:tcPr>
            <w:tcW w:w="81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8.70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20.20</w:t>
            </w:r>
          </w:p>
        </w:tc>
        <w:tc>
          <w:tcPr>
            <w:tcW w:w="85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25.64</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12.40</w:t>
            </w:r>
          </w:p>
        </w:tc>
        <w:tc>
          <w:tcPr>
            <w:tcW w:w="85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11.60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11.60</w:t>
            </w:r>
          </w:p>
        </w:tc>
        <w:tc>
          <w:tcPr>
            <w:tcW w:w="865"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13.01</w:t>
            </w:r>
          </w:p>
        </w:tc>
      </w:tr>
      <w:tr w:rsidR="00795F64" w:rsidTr="003939A5">
        <w:trPr>
          <w:jc w:val="center"/>
        </w:trPr>
        <w:tc>
          <w:tcPr>
            <w:tcW w:w="157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71.14</w:t>
            </w:r>
          </w:p>
        </w:tc>
        <w:tc>
          <w:tcPr>
            <w:tcW w:w="909"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101.63</w:t>
            </w:r>
          </w:p>
        </w:tc>
        <w:tc>
          <w:tcPr>
            <w:tcW w:w="84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101.63</w:t>
            </w:r>
          </w:p>
        </w:tc>
        <w:tc>
          <w:tcPr>
            <w:tcW w:w="81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101.63</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232.00</w:t>
            </w:r>
          </w:p>
        </w:tc>
        <w:tc>
          <w:tcPr>
            <w:tcW w:w="85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286.40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160.00</w:t>
            </w:r>
          </w:p>
        </w:tc>
        <w:tc>
          <w:tcPr>
            <w:tcW w:w="85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127.00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127.00</w:t>
            </w:r>
          </w:p>
        </w:tc>
        <w:tc>
          <w:tcPr>
            <w:tcW w:w="865"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76.29</w:t>
            </w:r>
          </w:p>
        </w:tc>
      </w:tr>
      <w:tr w:rsidR="00795F64" w:rsidTr="003939A5">
        <w:trPr>
          <w:jc w:val="center"/>
        </w:trPr>
        <w:tc>
          <w:tcPr>
            <w:tcW w:w="157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20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158.58</w:t>
            </w:r>
          </w:p>
        </w:tc>
        <w:tc>
          <w:tcPr>
            <w:tcW w:w="909"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226.69</w:t>
            </w:r>
          </w:p>
        </w:tc>
        <w:tc>
          <w:tcPr>
            <w:tcW w:w="84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226.69</w:t>
            </w:r>
          </w:p>
        </w:tc>
        <w:tc>
          <w:tcPr>
            <w:tcW w:w="81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226.69</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514.00</w:t>
            </w:r>
          </w:p>
        </w:tc>
        <w:tc>
          <w:tcPr>
            <w:tcW w:w="85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622.80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355.00</w:t>
            </w:r>
          </w:p>
        </w:tc>
        <w:tc>
          <w:tcPr>
            <w:tcW w:w="85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293.00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293.00</w:t>
            </w:r>
          </w:p>
        </w:tc>
        <w:tc>
          <w:tcPr>
            <w:tcW w:w="865"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175.17</w:t>
            </w:r>
          </w:p>
        </w:tc>
      </w:tr>
      <w:tr w:rsidR="00795F64" w:rsidTr="003939A5">
        <w:trPr>
          <w:trHeight w:val="90"/>
          <w:jc w:val="center"/>
        </w:trPr>
        <w:tc>
          <w:tcPr>
            <w:tcW w:w="157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30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334.72</w:t>
            </w:r>
          </w:p>
        </w:tc>
        <w:tc>
          <w:tcPr>
            <w:tcW w:w="909"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478.17</w:t>
            </w:r>
          </w:p>
        </w:tc>
        <w:tc>
          <w:tcPr>
            <w:tcW w:w="84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478.17</w:t>
            </w:r>
          </w:p>
        </w:tc>
        <w:tc>
          <w:tcPr>
            <w:tcW w:w="81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478.17</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886.50</w:t>
            </w:r>
          </w:p>
        </w:tc>
        <w:tc>
          <w:tcPr>
            <w:tcW w:w="85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1036.20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621.00</w:t>
            </w:r>
          </w:p>
        </w:tc>
        <w:tc>
          <w:tcPr>
            <w:tcW w:w="85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580.50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580.50</w:t>
            </w:r>
          </w:p>
        </w:tc>
        <w:tc>
          <w:tcPr>
            <w:tcW w:w="865"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305.73</w:t>
            </w:r>
          </w:p>
        </w:tc>
      </w:tr>
      <w:tr w:rsidR="00795F64" w:rsidTr="003939A5">
        <w:trPr>
          <w:trHeight w:val="105"/>
          <w:jc w:val="center"/>
        </w:trPr>
        <w:tc>
          <w:tcPr>
            <w:tcW w:w="157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40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579.85</w:t>
            </w:r>
          </w:p>
        </w:tc>
        <w:tc>
          <w:tcPr>
            <w:tcW w:w="909"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828.36</w:t>
            </w:r>
          </w:p>
        </w:tc>
        <w:tc>
          <w:tcPr>
            <w:tcW w:w="84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828.36</w:t>
            </w:r>
          </w:p>
        </w:tc>
        <w:tc>
          <w:tcPr>
            <w:tcW w:w="81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828.36</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1342.00</w:t>
            </w:r>
          </w:p>
        </w:tc>
        <w:tc>
          <w:tcPr>
            <w:tcW w:w="85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1543.30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952.00</w:t>
            </w:r>
          </w:p>
        </w:tc>
        <w:tc>
          <w:tcPr>
            <w:tcW w:w="85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948.00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948.00</w:t>
            </w:r>
          </w:p>
        </w:tc>
        <w:tc>
          <w:tcPr>
            <w:tcW w:w="865"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467.20</w:t>
            </w:r>
          </w:p>
        </w:tc>
      </w:tr>
      <w:tr w:rsidR="00795F64" w:rsidTr="003939A5">
        <w:trPr>
          <w:trHeight w:val="90"/>
          <w:jc w:val="center"/>
        </w:trPr>
        <w:tc>
          <w:tcPr>
            <w:tcW w:w="157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60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1144.50</w:t>
            </w:r>
          </w:p>
        </w:tc>
        <w:tc>
          <w:tcPr>
            <w:tcW w:w="909"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1635.00</w:t>
            </w:r>
          </w:p>
        </w:tc>
        <w:tc>
          <w:tcPr>
            <w:tcW w:w="84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1635.00</w:t>
            </w:r>
          </w:p>
        </w:tc>
        <w:tc>
          <w:tcPr>
            <w:tcW w:w="81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1635.00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2721.00</w:t>
            </w:r>
          </w:p>
        </w:tc>
        <w:tc>
          <w:tcPr>
            <w:tcW w:w="85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3129.15</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1731.00</w:t>
            </w:r>
          </w:p>
        </w:tc>
        <w:tc>
          <w:tcPr>
            <w:tcW w:w="85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1722.00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1722.00</w:t>
            </w:r>
          </w:p>
        </w:tc>
        <w:tc>
          <w:tcPr>
            <w:tcW w:w="865"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823.90</w:t>
            </w:r>
          </w:p>
        </w:tc>
      </w:tr>
      <w:tr w:rsidR="00795F64" w:rsidTr="003939A5">
        <w:trPr>
          <w:trHeight w:val="105"/>
          <w:jc w:val="center"/>
        </w:trPr>
        <w:tc>
          <w:tcPr>
            <w:tcW w:w="157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100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2191.00</w:t>
            </w:r>
          </w:p>
        </w:tc>
        <w:tc>
          <w:tcPr>
            <w:tcW w:w="909"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3130.00</w:t>
            </w:r>
          </w:p>
        </w:tc>
        <w:tc>
          <w:tcPr>
            <w:tcW w:w="84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3130.00</w:t>
            </w:r>
          </w:p>
        </w:tc>
        <w:tc>
          <w:tcPr>
            <w:tcW w:w="81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3130.00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4855.00</w:t>
            </w:r>
          </w:p>
        </w:tc>
        <w:tc>
          <w:tcPr>
            <w:tcW w:w="85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5583.25</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3800.00</w:t>
            </w:r>
          </w:p>
        </w:tc>
        <w:tc>
          <w:tcPr>
            <w:tcW w:w="85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3670.00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3670.00</w:t>
            </w:r>
          </w:p>
        </w:tc>
        <w:tc>
          <w:tcPr>
            <w:tcW w:w="865"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1675.49</w:t>
            </w:r>
          </w:p>
        </w:tc>
      </w:tr>
      <w:tr w:rsidR="00795F64" w:rsidTr="003939A5">
        <w:trPr>
          <w:trHeight w:val="105"/>
          <w:jc w:val="center"/>
        </w:trPr>
        <w:tc>
          <w:tcPr>
            <w:tcW w:w="157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150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3938.55</w:t>
            </w:r>
          </w:p>
        </w:tc>
        <w:tc>
          <w:tcPr>
            <w:tcW w:w="909"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5,626.50</w:t>
            </w:r>
          </w:p>
        </w:tc>
        <w:tc>
          <w:tcPr>
            <w:tcW w:w="84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5626.50</w:t>
            </w:r>
          </w:p>
        </w:tc>
        <w:tc>
          <w:tcPr>
            <w:tcW w:w="81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5626.50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7432.50</w:t>
            </w:r>
          </w:p>
        </w:tc>
        <w:tc>
          <w:tcPr>
            <w:tcW w:w="85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8547.38</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6450.00</w:t>
            </w:r>
          </w:p>
        </w:tc>
        <w:tc>
          <w:tcPr>
            <w:tcW w:w="85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6360.00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6360.00</w:t>
            </w:r>
          </w:p>
        </w:tc>
        <w:tc>
          <w:tcPr>
            <w:tcW w:w="865"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2763.90</w:t>
            </w:r>
          </w:p>
        </w:tc>
      </w:tr>
      <w:tr w:rsidR="00795F64" w:rsidTr="003939A5">
        <w:trPr>
          <w:trHeight w:val="105"/>
          <w:jc w:val="center"/>
        </w:trPr>
        <w:tc>
          <w:tcPr>
            <w:tcW w:w="157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175</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4717.48</w:t>
            </w:r>
          </w:p>
        </w:tc>
        <w:tc>
          <w:tcPr>
            <w:tcW w:w="909"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6,739.25</w:t>
            </w:r>
          </w:p>
        </w:tc>
        <w:tc>
          <w:tcPr>
            <w:tcW w:w="84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6739.25</w:t>
            </w:r>
          </w:p>
        </w:tc>
        <w:tc>
          <w:tcPr>
            <w:tcW w:w="81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6739.25</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8758.75</w:t>
            </w:r>
          </w:p>
        </w:tc>
        <w:tc>
          <w:tcPr>
            <w:tcW w:w="85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10,072.5</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7962.50</w:t>
            </w:r>
          </w:p>
        </w:tc>
        <w:tc>
          <w:tcPr>
            <w:tcW w:w="85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7857.50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7857.50</w:t>
            </w:r>
          </w:p>
        </w:tc>
        <w:tc>
          <w:tcPr>
            <w:tcW w:w="865"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3363.71</w:t>
            </w:r>
          </w:p>
        </w:tc>
      </w:tr>
      <w:tr w:rsidR="00795F64" w:rsidTr="003939A5">
        <w:trPr>
          <w:trHeight w:val="90"/>
          <w:jc w:val="center"/>
        </w:trPr>
        <w:tc>
          <w:tcPr>
            <w:tcW w:w="157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200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5473.59</w:t>
            </w:r>
          </w:p>
        </w:tc>
        <w:tc>
          <w:tcPr>
            <w:tcW w:w="909"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7,819.40</w:t>
            </w:r>
          </w:p>
        </w:tc>
        <w:tc>
          <w:tcPr>
            <w:tcW w:w="84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7,819.40</w:t>
            </w:r>
          </w:p>
        </w:tc>
        <w:tc>
          <w:tcPr>
            <w:tcW w:w="81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7819.40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10092.0</w:t>
            </w:r>
          </w:p>
        </w:tc>
        <w:tc>
          <w:tcPr>
            <w:tcW w:w="85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11605.8</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9600.00</w:t>
            </w:r>
          </w:p>
        </w:tc>
        <w:tc>
          <w:tcPr>
            <w:tcW w:w="85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9480.00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9480.00</w:t>
            </w:r>
          </w:p>
        </w:tc>
        <w:tc>
          <w:tcPr>
            <w:tcW w:w="865"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4002.15</w:t>
            </w:r>
          </w:p>
        </w:tc>
      </w:tr>
      <w:tr w:rsidR="00795F64" w:rsidTr="003939A5">
        <w:trPr>
          <w:trHeight w:val="90"/>
          <w:jc w:val="center"/>
        </w:trPr>
        <w:tc>
          <w:tcPr>
            <w:tcW w:w="1571" w:type="dxa"/>
            <w:vAlign w:val="center"/>
          </w:tcPr>
          <w:p w:rsidR="00795F64" w:rsidRPr="00E4387D" w:rsidRDefault="00795F64" w:rsidP="003939A5">
            <w:pPr>
              <w:jc w:val="center"/>
              <w:rPr>
                <w:rFonts w:ascii="Soberana Sans Light" w:hAnsi="Soberana Sans Light"/>
                <w:sz w:val="18"/>
                <w:szCs w:val="18"/>
              </w:rPr>
            </w:pPr>
            <w:r>
              <w:rPr>
                <w:rFonts w:ascii="Soberana Sans Light" w:hAnsi="Soberana Sans Light"/>
                <w:sz w:val="18"/>
                <w:szCs w:val="18"/>
              </w:rPr>
              <w:lastRenderedPageBreak/>
              <w:t xml:space="preserve">+ </w:t>
            </w:r>
            <w:r w:rsidRPr="00E4387D">
              <w:rPr>
                <w:rFonts w:ascii="Soberana Sans Light" w:hAnsi="Soberana Sans Light"/>
                <w:sz w:val="18"/>
                <w:szCs w:val="18"/>
              </w:rPr>
              <w:t>de 200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27.37</w:t>
            </w:r>
          </w:p>
        </w:tc>
        <w:tc>
          <w:tcPr>
            <w:tcW w:w="909"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39.10</w:t>
            </w:r>
          </w:p>
        </w:tc>
        <w:tc>
          <w:tcPr>
            <w:tcW w:w="84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39.10</w:t>
            </w:r>
          </w:p>
        </w:tc>
        <w:tc>
          <w:tcPr>
            <w:tcW w:w="81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39.10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50.46</w:t>
            </w:r>
          </w:p>
        </w:tc>
        <w:tc>
          <w:tcPr>
            <w:tcW w:w="856"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58.03</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48.0</w:t>
            </w:r>
          </w:p>
        </w:tc>
        <w:tc>
          <w:tcPr>
            <w:tcW w:w="85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47.40</w:t>
            </w:r>
          </w:p>
        </w:tc>
        <w:tc>
          <w:tcPr>
            <w:tcW w:w="801"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47.40</w:t>
            </w:r>
          </w:p>
        </w:tc>
        <w:tc>
          <w:tcPr>
            <w:tcW w:w="865"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20.01</w:t>
            </w:r>
          </w:p>
        </w:tc>
      </w:tr>
    </w:tbl>
    <w:p w:rsidR="00795F64" w:rsidRPr="00442553" w:rsidRDefault="00795F64" w:rsidP="00795F64">
      <w:pPr>
        <w:jc w:val="both"/>
        <w:rPr>
          <w:rFonts w:ascii="Soberana Sans Light" w:hAnsi="Soberana Sans Light"/>
          <w:sz w:val="16"/>
          <w:szCs w:val="16"/>
        </w:rPr>
      </w:pPr>
      <w:r w:rsidRPr="00442553">
        <w:rPr>
          <w:rFonts w:ascii="Soberana Sans Light" w:hAnsi="Soberana Sans Light"/>
          <w:sz w:val="16"/>
          <w:szCs w:val="16"/>
        </w:rPr>
        <w:t xml:space="preserve">Fuente: Elaboración propia, a través del Acuerdo tarifario del CEAS. Artículo 1, Fracción I.- Tarifa en zona metropolitana. </w:t>
      </w:r>
      <w:r>
        <w:rPr>
          <w:rFonts w:ascii="Soberana Sans Light" w:hAnsi="Soberana Sans Light"/>
          <w:sz w:val="16"/>
          <w:szCs w:val="16"/>
        </w:rPr>
        <w:t>P</w:t>
      </w:r>
      <w:r w:rsidRPr="00442553">
        <w:rPr>
          <w:rFonts w:ascii="Soberana Sans Light" w:hAnsi="Soberana Sans Light"/>
          <w:sz w:val="16"/>
          <w:szCs w:val="16"/>
        </w:rPr>
        <w:t xml:space="preserve">O </w:t>
      </w:r>
      <w:r>
        <w:rPr>
          <w:rFonts w:ascii="Soberana Sans Light" w:hAnsi="Soberana Sans Light"/>
          <w:sz w:val="16"/>
          <w:szCs w:val="16"/>
        </w:rPr>
        <w:t>31</w:t>
      </w:r>
      <w:r w:rsidRPr="00442553">
        <w:rPr>
          <w:rFonts w:ascii="Soberana Sans Light" w:hAnsi="Soberana Sans Light"/>
          <w:sz w:val="16"/>
          <w:szCs w:val="16"/>
        </w:rPr>
        <w:t xml:space="preserve"> de Diciembre de 2013</w:t>
      </w:r>
    </w:p>
    <w:p w:rsidR="00795F64" w:rsidRPr="00442553" w:rsidRDefault="00795F64" w:rsidP="00795F64">
      <w:pPr>
        <w:rPr>
          <w:rFonts w:ascii="Soberana Sans Light" w:hAnsi="Soberana Sans Light"/>
          <w:sz w:val="16"/>
          <w:szCs w:val="16"/>
        </w:rPr>
      </w:pPr>
      <w:proofErr w:type="spellStart"/>
      <w:r w:rsidRPr="00442553">
        <w:rPr>
          <w:rFonts w:ascii="Soberana Sans Light" w:hAnsi="Soberana Sans Light"/>
          <w:sz w:val="16"/>
          <w:szCs w:val="16"/>
        </w:rPr>
        <w:t>Dom</w:t>
      </w:r>
      <w:proofErr w:type="spellEnd"/>
      <w:r w:rsidRPr="00442553">
        <w:rPr>
          <w:rFonts w:ascii="Soberana Sans Light" w:hAnsi="Soberana Sans Light"/>
          <w:sz w:val="16"/>
          <w:szCs w:val="16"/>
        </w:rPr>
        <w:t xml:space="preserve"> = Domiciliaria</w:t>
      </w:r>
    </w:p>
    <w:p w:rsidR="00795F64" w:rsidRPr="00442553" w:rsidRDefault="00795F64" w:rsidP="00795F64">
      <w:pPr>
        <w:rPr>
          <w:rFonts w:ascii="Soberana Sans Light" w:hAnsi="Soberana Sans Light"/>
          <w:sz w:val="16"/>
          <w:szCs w:val="16"/>
        </w:rPr>
      </w:pPr>
      <w:proofErr w:type="spellStart"/>
      <w:r w:rsidRPr="00442553">
        <w:rPr>
          <w:rFonts w:ascii="Soberana Sans Light" w:hAnsi="Soberana Sans Light"/>
          <w:sz w:val="16"/>
          <w:szCs w:val="16"/>
        </w:rPr>
        <w:t>Com</w:t>
      </w:r>
      <w:proofErr w:type="spellEnd"/>
      <w:r w:rsidRPr="00442553">
        <w:rPr>
          <w:rFonts w:ascii="Soberana Sans Light" w:hAnsi="Soberana Sans Light"/>
          <w:sz w:val="16"/>
          <w:szCs w:val="16"/>
        </w:rPr>
        <w:t>= Comercial</w:t>
      </w:r>
    </w:p>
    <w:p w:rsidR="00795F64" w:rsidRPr="00442553" w:rsidRDefault="00795F64" w:rsidP="00795F64">
      <w:pPr>
        <w:rPr>
          <w:rFonts w:ascii="Soberana Sans Light" w:hAnsi="Soberana Sans Light"/>
          <w:sz w:val="16"/>
          <w:szCs w:val="16"/>
        </w:rPr>
      </w:pPr>
      <w:proofErr w:type="spellStart"/>
      <w:r w:rsidRPr="00442553">
        <w:rPr>
          <w:rFonts w:ascii="Soberana Sans Light" w:hAnsi="Soberana Sans Light"/>
          <w:sz w:val="16"/>
          <w:szCs w:val="16"/>
        </w:rPr>
        <w:t>Ind</w:t>
      </w:r>
      <w:proofErr w:type="spellEnd"/>
      <w:r w:rsidRPr="00442553">
        <w:rPr>
          <w:rFonts w:ascii="Soberana Sans Light" w:hAnsi="Soberana Sans Light"/>
          <w:sz w:val="16"/>
          <w:szCs w:val="16"/>
        </w:rPr>
        <w:t>.= Industrial</w:t>
      </w:r>
    </w:p>
    <w:p w:rsidR="00795F64" w:rsidRPr="00442553" w:rsidRDefault="00795F64" w:rsidP="00795F64">
      <w:pPr>
        <w:rPr>
          <w:rFonts w:ascii="Soberana Sans Light" w:hAnsi="Soberana Sans Light"/>
          <w:sz w:val="16"/>
          <w:szCs w:val="16"/>
        </w:rPr>
      </w:pPr>
      <w:r w:rsidRPr="00442553">
        <w:rPr>
          <w:rFonts w:ascii="Soberana Sans Light" w:hAnsi="Soberana Sans Light"/>
          <w:sz w:val="16"/>
          <w:szCs w:val="16"/>
        </w:rPr>
        <w:t>Pub.= Público</w:t>
      </w:r>
    </w:p>
    <w:p w:rsidR="00795F64" w:rsidRPr="00442553" w:rsidRDefault="00795F64" w:rsidP="00795F64">
      <w:pPr>
        <w:rPr>
          <w:rFonts w:ascii="Soberana Sans Light" w:hAnsi="Soberana Sans Light"/>
          <w:sz w:val="16"/>
          <w:szCs w:val="16"/>
        </w:rPr>
      </w:pPr>
      <w:proofErr w:type="spellStart"/>
      <w:r w:rsidRPr="00442553">
        <w:rPr>
          <w:rFonts w:ascii="Soberana Sans Light" w:hAnsi="Soberana Sans Light"/>
          <w:sz w:val="16"/>
          <w:szCs w:val="16"/>
        </w:rPr>
        <w:t>Conc</w:t>
      </w:r>
      <w:proofErr w:type="spellEnd"/>
      <w:r w:rsidRPr="00442553">
        <w:rPr>
          <w:rFonts w:ascii="Soberana Sans Light" w:hAnsi="Soberana Sans Light"/>
          <w:sz w:val="16"/>
          <w:szCs w:val="16"/>
        </w:rPr>
        <w:t>. = Concesionado</w:t>
      </w:r>
    </w:p>
    <w:p w:rsidR="00795F64" w:rsidRPr="00442553" w:rsidRDefault="00795F64" w:rsidP="00795F64">
      <w:pPr>
        <w:rPr>
          <w:rFonts w:ascii="Soberana Sans Light" w:hAnsi="Soberana Sans Light"/>
          <w:sz w:val="16"/>
          <w:szCs w:val="16"/>
        </w:rPr>
      </w:pPr>
      <w:proofErr w:type="spellStart"/>
      <w:r w:rsidRPr="00442553">
        <w:rPr>
          <w:rFonts w:ascii="Soberana Sans Light" w:hAnsi="Soberana Sans Light"/>
          <w:sz w:val="16"/>
          <w:szCs w:val="16"/>
        </w:rPr>
        <w:t>O.My</w:t>
      </w:r>
      <w:proofErr w:type="spellEnd"/>
      <w:r w:rsidRPr="00442553">
        <w:rPr>
          <w:rFonts w:ascii="Soberana Sans Light" w:hAnsi="Soberana Sans Light"/>
          <w:sz w:val="16"/>
          <w:szCs w:val="16"/>
        </w:rPr>
        <w:t xml:space="preserve">.= </w:t>
      </w:r>
      <w:proofErr w:type="spellStart"/>
      <w:r w:rsidRPr="00442553">
        <w:rPr>
          <w:rFonts w:ascii="Soberana Sans Light" w:hAnsi="Soberana Sans Light"/>
          <w:sz w:val="16"/>
          <w:szCs w:val="16"/>
        </w:rPr>
        <w:t>Oficialia</w:t>
      </w:r>
      <w:proofErr w:type="spellEnd"/>
      <w:r w:rsidRPr="00442553">
        <w:rPr>
          <w:rFonts w:ascii="Soberana Sans Light" w:hAnsi="Soberana Sans Light"/>
          <w:sz w:val="16"/>
          <w:szCs w:val="16"/>
        </w:rPr>
        <w:t xml:space="preserve"> Mayor</w:t>
      </w:r>
    </w:p>
    <w:p w:rsidR="00795F64" w:rsidRPr="00442553" w:rsidRDefault="00795F64" w:rsidP="00795F64">
      <w:pPr>
        <w:rPr>
          <w:rFonts w:ascii="Soberana Sans Light" w:hAnsi="Soberana Sans Light"/>
          <w:sz w:val="16"/>
          <w:szCs w:val="16"/>
        </w:rPr>
      </w:pPr>
      <w:r w:rsidRPr="00442553">
        <w:rPr>
          <w:rFonts w:ascii="Soberana Sans Light" w:hAnsi="Soberana Sans Light"/>
          <w:sz w:val="16"/>
          <w:szCs w:val="16"/>
        </w:rPr>
        <w:t xml:space="preserve">Ben. = </w:t>
      </w:r>
      <w:proofErr w:type="spellStart"/>
      <w:r w:rsidRPr="00442553">
        <w:rPr>
          <w:rFonts w:ascii="Soberana Sans Light" w:hAnsi="Soberana Sans Light"/>
          <w:sz w:val="16"/>
          <w:szCs w:val="16"/>
        </w:rPr>
        <w:t>Beneficiencia</w:t>
      </w:r>
      <w:proofErr w:type="spellEnd"/>
    </w:p>
    <w:p w:rsidR="00795F64" w:rsidRPr="00E4387D" w:rsidRDefault="00795F64" w:rsidP="00795F64">
      <w:pPr>
        <w:rPr>
          <w:rFonts w:ascii="Soberana Sans Light" w:hAnsi="Soberana Sans Light"/>
          <w:sz w:val="18"/>
          <w:szCs w:val="18"/>
        </w:rPr>
      </w:pPr>
    </w:p>
    <w:p w:rsidR="00795F64" w:rsidRDefault="00795F64" w:rsidP="00795F64">
      <w:pPr>
        <w:rPr>
          <w:rFonts w:ascii="Soberana Sans Light" w:hAnsi="Soberana Sans Light"/>
          <w:sz w:val="18"/>
          <w:szCs w:val="18"/>
        </w:rPr>
      </w:pPr>
    </w:p>
    <w:p w:rsidR="00795F64" w:rsidRDefault="00795F64" w:rsidP="00795F64">
      <w:pPr>
        <w:autoSpaceDE w:val="0"/>
        <w:autoSpaceDN w:val="0"/>
        <w:adjustRightInd w:val="0"/>
        <w:jc w:val="center"/>
        <w:rPr>
          <w:rFonts w:ascii="Soberana Sans Light" w:hAnsi="Soberana Sans Light"/>
          <w:bCs/>
          <w:color w:val="000000"/>
          <w:sz w:val="18"/>
          <w:szCs w:val="18"/>
        </w:rPr>
      </w:pPr>
      <w:bookmarkStart w:id="8" w:name="_Toc388528066"/>
      <w:r w:rsidRPr="005551D3">
        <w:rPr>
          <w:rFonts w:ascii="Soberana Sans Light" w:hAnsi="Soberana Sans Light"/>
          <w:bCs/>
          <w:color w:val="000000"/>
          <w:sz w:val="18"/>
          <w:szCs w:val="18"/>
        </w:rPr>
        <w:t xml:space="preserve">Tabla </w:t>
      </w:r>
      <w:r w:rsidRPr="005551D3">
        <w:rPr>
          <w:rFonts w:ascii="Soberana Sans Light" w:hAnsi="Soberana Sans Light"/>
          <w:bCs/>
          <w:color w:val="000000"/>
          <w:sz w:val="18"/>
          <w:szCs w:val="18"/>
        </w:rPr>
        <w:fldChar w:fldCharType="begin"/>
      </w:r>
      <w:r w:rsidRPr="005551D3">
        <w:rPr>
          <w:rFonts w:ascii="Soberana Sans Light" w:hAnsi="Soberana Sans Light"/>
          <w:bCs/>
          <w:color w:val="000000"/>
          <w:sz w:val="18"/>
          <w:szCs w:val="18"/>
        </w:rPr>
        <w:instrText xml:space="preserve"> SEQ Tabla \* ARABIC </w:instrText>
      </w:r>
      <w:r w:rsidRPr="005551D3">
        <w:rPr>
          <w:rFonts w:ascii="Soberana Sans Light" w:hAnsi="Soberana Sans Light"/>
          <w:bCs/>
          <w:color w:val="000000"/>
          <w:sz w:val="18"/>
          <w:szCs w:val="18"/>
        </w:rPr>
        <w:fldChar w:fldCharType="separate"/>
      </w:r>
      <w:r>
        <w:rPr>
          <w:rFonts w:ascii="Soberana Sans Light" w:hAnsi="Soberana Sans Light"/>
          <w:bCs/>
          <w:noProof/>
          <w:color w:val="000000"/>
          <w:sz w:val="18"/>
          <w:szCs w:val="18"/>
        </w:rPr>
        <w:t>2</w:t>
      </w:r>
      <w:r w:rsidRPr="005551D3">
        <w:rPr>
          <w:rFonts w:ascii="Soberana Sans Light" w:hAnsi="Soberana Sans Light"/>
          <w:bCs/>
          <w:color w:val="000000"/>
          <w:sz w:val="18"/>
          <w:szCs w:val="18"/>
        </w:rPr>
        <w:fldChar w:fldCharType="end"/>
      </w:r>
      <w:r w:rsidRPr="005551D3">
        <w:rPr>
          <w:rFonts w:ascii="Soberana Sans Light" w:hAnsi="Soberana Sans Light"/>
          <w:bCs/>
          <w:color w:val="000000"/>
          <w:sz w:val="18"/>
          <w:szCs w:val="18"/>
        </w:rPr>
        <w:t>.</w:t>
      </w:r>
      <w:r>
        <w:rPr>
          <w:rFonts w:ascii="Soberana Sans Light" w:hAnsi="Soberana Sans Light"/>
          <w:bCs/>
          <w:color w:val="000000"/>
          <w:sz w:val="18"/>
          <w:szCs w:val="18"/>
        </w:rPr>
        <w:t xml:space="preserve"> Tarifa de agua para las administraciones, 2014</w:t>
      </w:r>
      <w:bookmarkEnd w:id="8"/>
    </w:p>
    <w:tbl>
      <w:tblPr>
        <w:tblStyle w:val="Tablaconcuadrcula"/>
        <w:tblW w:w="0" w:type="auto"/>
        <w:jc w:val="center"/>
        <w:tblLook w:val="04A0" w:firstRow="1" w:lastRow="0" w:firstColumn="1" w:lastColumn="0" w:noHBand="0" w:noVBand="1"/>
      </w:tblPr>
      <w:tblGrid>
        <w:gridCol w:w="1413"/>
        <w:gridCol w:w="1134"/>
        <w:gridCol w:w="1518"/>
        <w:gridCol w:w="1033"/>
        <w:gridCol w:w="1134"/>
        <w:gridCol w:w="1276"/>
      </w:tblGrid>
      <w:tr w:rsidR="00795F64" w:rsidTr="003939A5">
        <w:trPr>
          <w:jc w:val="center"/>
        </w:trPr>
        <w:tc>
          <w:tcPr>
            <w:tcW w:w="1413" w:type="dxa"/>
            <w:vMerge w:val="restart"/>
            <w:shd w:val="clear" w:color="auto" w:fill="D9D9D9" w:themeFill="background1" w:themeFillShade="D9"/>
            <w:vAlign w:val="center"/>
          </w:tcPr>
          <w:p w:rsidR="00795F64" w:rsidRPr="00E4387D" w:rsidRDefault="00795F64" w:rsidP="003939A5">
            <w:pPr>
              <w:jc w:val="center"/>
              <w:rPr>
                <w:rFonts w:ascii="Soberana Sans Light" w:hAnsi="Soberana Sans Light"/>
                <w:b/>
                <w:sz w:val="18"/>
                <w:szCs w:val="18"/>
              </w:rPr>
            </w:pPr>
            <w:r w:rsidRPr="00E4387D">
              <w:rPr>
                <w:rFonts w:ascii="Soberana Sans Light" w:hAnsi="Soberana Sans Light"/>
                <w:b/>
                <w:sz w:val="18"/>
                <w:szCs w:val="18"/>
              </w:rPr>
              <w:t>CONSUMO</w:t>
            </w:r>
          </w:p>
          <w:p w:rsidR="00795F64" w:rsidRDefault="00795F64" w:rsidP="003939A5">
            <w:pPr>
              <w:autoSpaceDE w:val="0"/>
              <w:autoSpaceDN w:val="0"/>
              <w:adjustRightInd w:val="0"/>
              <w:jc w:val="center"/>
              <w:rPr>
                <w:rFonts w:ascii="Soberana Sans Light" w:hAnsi="Soberana Sans Light"/>
                <w:bCs/>
                <w:color w:val="000000"/>
                <w:sz w:val="18"/>
                <w:szCs w:val="18"/>
              </w:rPr>
            </w:pPr>
            <w:r w:rsidRPr="00E4387D">
              <w:rPr>
                <w:rFonts w:ascii="Soberana Sans Light" w:hAnsi="Soberana Sans Light"/>
                <w:b/>
                <w:sz w:val="18"/>
                <w:szCs w:val="18"/>
              </w:rPr>
              <w:t>M</w:t>
            </w:r>
            <w:r w:rsidRPr="00E4387D">
              <w:rPr>
                <w:rFonts w:ascii="Soberana Sans Light" w:hAnsi="Soberana Sans Light"/>
                <w:b/>
                <w:sz w:val="18"/>
                <w:szCs w:val="18"/>
                <w:vertAlign w:val="superscript"/>
              </w:rPr>
              <w:t>3</w:t>
            </w:r>
          </w:p>
        </w:tc>
        <w:tc>
          <w:tcPr>
            <w:tcW w:w="6095" w:type="dxa"/>
            <w:gridSpan w:val="5"/>
            <w:shd w:val="clear" w:color="auto" w:fill="D9D9D9" w:themeFill="background1" w:themeFillShade="D9"/>
            <w:vAlign w:val="center"/>
          </w:tcPr>
          <w:p w:rsidR="00795F64" w:rsidRDefault="00795F64" w:rsidP="003939A5">
            <w:pPr>
              <w:autoSpaceDE w:val="0"/>
              <w:autoSpaceDN w:val="0"/>
              <w:adjustRightInd w:val="0"/>
              <w:jc w:val="center"/>
              <w:rPr>
                <w:rFonts w:ascii="Soberana Sans Light" w:hAnsi="Soberana Sans Light"/>
                <w:bCs/>
                <w:color w:val="000000"/>
                <w:sz w:val="18"/>
                <w:szCs w:val="18"/>
              </w:rPr>
            </w:pPr>
            <w:r>
              <w:rPr>
                <w:rFonts w:ascii="Soberana Sans Light" w:hAnsi="Soberana Sans Light"/>
                <w:b/>
                <w:sz w:val="18"/>
                <w:szCs w:val="18"/>
              </w:rPr>
              <w:t>TARIFA ($)</w:t>
            </w:r>
          </w:p>
        </w:tc>
      </w:tr>
      <w:tr w:rsidR="00795F64" w:rsidTr="003939A5">
        <w:trPr>
          <w:trHeight w:val="679"/>
          <w:jc w:val="center"/>
        </w:trPr>
        <w:tc>
          <w:tcPr>
            <w:tcW w:w="1413" w:type="dxa"/>
            <w:vMerge/>
            <w:shd w:val="clear" w:color="auto" w:fill="D9D9D9" w:themeFill="background1" w:themeFillShade="D9"/>
            <w:vAlign w:val="center"/>
          </w:tcPr>
          <w:p w:rsidR="00795F64" w:rsidRDefault="00795F64" w:rsidP="003939A5">
            <w:pPr>
              <w:autoSpaceDE w:val="0"/>
              <w:autoSpaceDN w:val="0"/>
              <w:adjustRightInd w:val="0"/>
              <w:jc w:val="center"/>
              <w:rPr>
                <w:rFonts w:ascii="Soberana Sans Light" w:hAnsi="Soberana Sans Light"/>
                <w:bCs/>
                <w:color w:val="000000"/>
                <w:sz w:val="18"/>
                <w:szCs w:val="18"/>
              </w:rPr>
            </w:pPr>
          </w:p>
        </w:tc>
        <w:tc>
          <w:tcPr>
            <w:tcW w:w="1134" w:type="dxa"/>
            <w:shd w:val="clear" w:color="auto" w:fill="D9D9D9" w:themeFill="background1" w:themeFillShade="D9"/>
            <w:vAlign w:val="center"/>
          </w:tcPr>
          <w:p w:rsidR="00795F64" w:rsidRPr="00E4387D" w:rsidRDefault="00795F64" w:rsidP="003939A5">
            <w:pPr>
              <w:ind w:left="-108"/>
              <w:jc w:val="center"/>
              <w:rPr>
                <w:rFonts w:ascii="Soberana Sans Light" w:hAnsi="Soberana Sans Light"/>
                <w:b/>
                <w:sz w:val="18"/>
                <w:szCs w:val="18"/>
              </w:rPr>
            </w:pPr>
            <w:r>
              <w:rPr>
                <w:rFonts w:ascii="Soberana Sans Light" w:hAnsi="Soberana Sans Light"/>
                <w:b/>
                <w:sz w:val="18"/>
                <w:szCs w:val="18"/>
              </w:rPr>
              <w:t>DOM. CABECERA</w:t>
            </w:r>
          </w:p>
        </w:tc>
        <w:tc>
          <w:tcPr>
            <w:tcW w:w="1518" w:type="dxa"/>
            <w:shd w:val="clear" w:color="auto" w:fill="D9D9D9" w:themeFill="background1" w:themeFillShade="D9"/>
            <w:vAlign w:val="center"/>
          </w:tcPr>
          <w:p w:rsidR="00795F64" w:rsidRPr="00E4387D" w:rsidRDefault="00795F64" w:rsidP="003939A5">
            <w:pPr>
              <w:ind w:right="-108"/>
              <w:jc w:val="center"/>
              <w:rPr>
                <w:rFonts w:ascii="Soberana Sans Light" w:hAnsi="Soberana Sans Light"/>
                <w:b/>
                <w:sz w:val="18"/>
                <w:szCs w:val="18"/>
              </w:rPr>
            </w:pPr>
            <w:r>
              <w:rPr>
                <w:rFonts w:ascii="Soberana Sans Light" w:hAnsi="Soberana Sans Light"/>
                <w:b/>
                <w:sz w:val="18"/>
                <w:szCs w:val="18"/>
              </w:rPr>
              <w:t>D</w:t>
            </w:r>
            <w:r w:rsidRPr="00E4387D">
              <w:rPr>
                <w:rFonts w:ascii="Soberana Sans Light" w:hAnsi="Soberana Sans Light"/>
                <w:b/>
                <w:sz w:val="18"/>
                <w:szCs w:val="18"/>
              </w:rPr>
              <w:t xml:space="preserve">OM. </w:t>
            </w:r>
            <w:r>
              <w:rPr>
                <w:rFonts w:ascii="Soberana Sans Light" w:hAnsi="Soberana Sans Light"/>
                <w:b/>
                <w:sz w:val="18"/>
                <w:szCs w:val="18"/>
              </w:rPr>
              <w:t>CABECERA ECONÓMICA</w:t>
            </w:r>
          </w:p>
        </w:tc>
        <w:tc>
          <w:tcPr>
            <w:tcW w:w="1033" w:type="dxa"/>
            <w:shd w:val="clear" w:color="auto" w:fill="D9D9D9" w:themeFill="background1" w:themeFillShade="D9"/>
            <w:vAlign w:val="center"/>
          </w:tcPr>
          <w:p w:rsidR="00795F64" w:rsidRPr="00E4387D" w:rsidRDefault="00795F64" w:rsidP="003939A5">
            <w:pPr>
              <w:ind w:right="-108"/>
              <w:jc w:val="center"/>
              <w:rPr>
                <w:rFonts w:ascii="Soberana Sans Light" w:hAnsi="Soberana Sans Light"/>
                <w:b/>
                <w:sz w:val="18"/>
                <w:szCs w:val="18"/>
              </w:rPr>
            </w:pPr>
            <w:r>
              <w:rPr>
                <w:rFonts w:ascii="Soberana Sans Light" w:hAnsi="Soberana Sans Light"/>
                <w:b/>
                <w:sz w:val="18"/>
                <w:szCs w:val="18"/>
              </w:rPr>
              <w:t>RURAL</w:t>
            </w:r>
          </w:p>
        </w:tc>
        <w:tc>
          <w:tcPr>
            <w:tcW w:w="1134" w:type="dxa"/>
            <w:shd w:val="clear" w:color="auto" w:fill="D9D9D9" w:themeFill="background1" w:themeFillShade="D9"/>
            <w:vAlign w:val="center"/>
          </w:tcPr>
          <w:p w:rsidR="00795F64" w:rsidRPr="00E4387D" w:rsidRDefault="00795F64" w:rsidP="003939A5">
            <w:pPr>
              <w:jc w:val="center"/>
              <w:rPr>
                <w:rFonts w:ascii="Soberana Sans Light" w:hAnsi="Soberana Sans Light"/>
                <w:b/>
                <w:sz w:val="18"/>
                <w:szCs w:val="18"/>
              </w:rPr>
            </w:pPr>
            <w:r>
              <w:rPr>
                <w:rFonts w:ascii="Soberana Sans Light" w:hAnsi="Soberana Sans Light"/>
                <w:b/>
                <w:sz w:val="18"/>
                <w:szCs w:val="18"/>
              </w:rPr>
              <w:t>D</w:t>
            </w:r>
            <w:r w:rsidRPr="00E4387D">
              <w:rPr>
                <w:rFonts w:ascii="Soberana Sans Light" w:hAnsi="Soberana Sans Light"/>
                <w:b/>
                <w:sz w:val="18"/>
                <w:szCs w:val="18"/>
              </w:rPr>
              <w:t xml:space="preserve">OM. ALTA </w:t>
            </w:r>
            <w:r>
              <w:rPr>
                <w:rFonts w:ascii="Soberana Sans Light" w:hAnsi="Soberana Sans Light"/>
                <w:b/>
                <w:sz w:val="18"/>
                <w:szCs w:val="18"/>
              </w:rPr>
              <w:t xml:space="preserve"> PRECIO</w:t>
            </w:r>
          </w:p>
        </w:tc>
        <w:tc>
          <w:tcPr>
            <w:tcW w:w="1276" w:type="dxa"/>
            <w:shd w:val="clear" w:color="auto" w:fill="D9D9D9" w:themeFill="background1" w:themeFillShade="D9"/>
            <w:vAlign w:val="center"/>
          </w:tcPr>
          <w:p w:rsidR="00795F64" w:rsidRPr="00E4387D" w:rsidRDefault="00795F64" w:rsidP="003939A5">
            <w:pPr>
              <w:jc w:val="center"/>
              <w:rPr>
                <w:rFonts w:ascii="Soberana Sans Light" w:hAnsi="Soberana Sans Light"/>
                <w:b/>
                <w:sz w:val="18"/>
                <w:szCs w:val="18"/>
              </w:rPr>
            </w:pPr>
            <w:r>
              <w:rPr>
                <w:rFonts w:ascii="Soberana Sans Light" w:hAnsi="Soberana Sans Light"/>
                <w:b/>
                <w:sz w:val="18"/>
                <w:szCs w:val="18"/>
              </w:rPr>
              <w:t>GANADERA</w:t>
            </w:r>
          </w:p>
        </w:tc>
      </w:tr>
      <w:tr w:rsidR="00795F64" w:rsidTr="003939A5">
        <w:trPr>
          <w:jc w:val="center"/>
        </w:trPr>
        <w:tc>
          <w:tcPr>
            <w:tcW w:w="1413"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Cuota Base</w:t>
            </w:r>
          </w:p>
        </w:tc>
        <w:tc>
          <w:tcPr>
            <w:tcW w:w="1134" w:type="dxa"/>
            <w:vAlign w:val="center"/>
          </w:tcPr>
          <w:p w:rsidR="00795F64" w:rsidRPr="00E4387D" w:rsidRDefault="00795F64" w:rsidP="003939A5">
            <w:pPr>
              <w:jc w:val="center"/>
              <w:rPr>
                <w:rFonts w:ascii="Soberana Sans Light" w:hAnsi="Soberana Sans Light"/>
                <w:sz w:val="18"/>
                <w:szCs w:val="18"/>
              </w:rPr>
            </w:pPr>
            <w:r>
              <w:rPr>
                <w:rFonts w:ascii="Soberana Sans Light" w:hAnsi="Soberana Sans Light"/>
                <w:sz w:val="18"/>
                <w:szCs w:val="18"/>
              </w:rPr>
              <w:t>38.00</w:t>
            </w:r>
          </w:p>
        </w:tc>
        <w:tc>
          <w:tcPr>
            <w:tcW w:w="1518" w:type="dxa"/>
            <w:vAlign w:val="center"/>
          </w:tcPr>
          <w:p w:rsidR="00795F64" w:rsidRPr="00E4387D" w:rsidRDefault="00795F64" w:rsidP="003939A5">
            <w:pPr>
              <w:jc w:val="center"/>
              <w:rPr>
                <w:rFonts w:ascii="Soberana Sans Light" w:hAnsi="Soberana Sans Light"/>
                <w:sz w:val="18"/>
                <w:szCs w:val="18"/>
              </w:rPr>
            </w:pPr>
            <w:r>
              <w:rPr>
                <w:rFonts w:ascii="Soberana Sans Light" w:hAnsi="Soberana Sans Light"/>
                <w:sz w:val="18"/>
                <w:szCs w:val="18"/>
              </w:rPr>
              <w:t>25.00</w:t>
            </w:r>
          </w:p>
        </w:tc>
        <w:tc>
          <w:tcPr>
            <w:tcW w:w="1033" w:type="dxa"/>
            <w:vAlign w:val="center"/>
          </w:tcPr>
          <w:p w:rsidR="00795F64" w:rsidRPr="00E4387D" w:rsidRDefault="00795F64" w:rsidP="003939A5">
            <w:pPr>
              <w:jc w:val="center"/>
              <w:rPr>
                <w:rFonts w:ascii="Soberana Sans Light" w:hAnsi="Soberana Sans Light"/>
                <w:sz w:val="18"/>
                <w:szCs w:val="18"/>
              </w:rPr>
            </w:pPr>
            <w:r>
              <w:rPr>
                <w:rFonts w:ascii="Soberana Sans Light" w:hAnsi="Soberana Sans Light"/>
                <w:sz w:val="18"/>
                <w:szCs w:val="18"/>
              </w:rPr>
              <w:t>19.90</w:t>
            </w:r>
          </w:p>
        </w:tc>
        <w:tc>
          <w:tcPr>
            <w:tcW w:w="1134" w:type="dxa"/>
            <w:vAlign w:val="center"/>
          </w:tcPr>
          <w:p w:rsidR="00795F64" w:rsidRPr="00E4387D" w:rsidRDefault="00795F64" w:rsidP="003939A5">
            <w:pPr>
              <w:jc w:val="center"/>
              <w:rPr>
                <w:rFonts w:ascii="Soberana Sans Light" w:hAnsi="Soberana Sans Light"/>
                <w:sz w:val="18"/>
                <w:szCs w:val="18"/>
              </w:rPr>
            </w:pPr>
            <w:r>
              <w:rPr>
                <w:rFonts w:ascii="Soberana Sans Light" w:hAnsi="Soberana Sans Light"/>
                <w:sz w:val="18"/>
                <w:szCs w:val="18"/>
              </w:rPr>
              <w:t>148.00</w:t>
            </w:r>
          </w:p>
        </w:tc>
        <w:tc>
          <w:tcPr>
            <w:tcW w:w="1276" w:type="dxa"/>
            <w:vAlign w:val="center"/>
          </w:tcPr>
          <w:p w:rsidR="00795F64" w:rsidRPr="00E4387D" w:rsidRDefault="00795F64" w:rsidP="003939A5">
            <w:pPr>
              <w:jc w:val="center"/>
              <w:rPr>
                <w:rFonts w:ascii="Soberana Sans Light" w:hAnsi="Soberana Sans Light"/>
                <w:sz w:val="18"/>
                <w:szCs w:val="18"/>
              </w:rPr>
            </w:pPr>
            <w:r>
              <w:rPr>
                <w:rFonts w:ascii="Soberana Sans Light" w:hAnsi="Soberana Sans Light"/>
                <w:sz w:val="18"/>
                <w:szCs w:val="18"/>
              </w:rPr>
              <w:t>178.80</w:t>
            </w:r>
          </w:p>
        </w:tc>
      </w:tr>
      <w:tr w:rsidR="00795F64" w:rsidTr="003939A5">
        <w:trPr>
          <w:jc w:val="center"/>
        </w:trPr>
        <w:tc>
          <w:tcPr>
            <w:tcW w:w="1413"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w:t>
            </w:r>
          </w:p>
        </w:tc>
        <w:tc>
          <w:tcPr>
            <w:tcW w:w="1134"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8.70</w:t>
            </w:r>
          </w:p>
        </w:tc>
        <w:tc>
          <w:tcPr>
            <w:tcW w:w="1518"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5.35</w:t>
            </w:r>
          </w:p>
        </w:tc>
        <w:tc>
          <w:tcPr>
            <w:tcW w:w="1033"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4.51</w:t>
            </w:r>
          </w:p>
        </w:tc>
        <w:tc>
          <w:tcPr>
            <w:tcW w:w="1134"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24.24</w:t>
            </w:r>
          </w:p>
        </w:tc>
        <w:tc>
          <w:tcPr>
            <w:tcW w:w="1276"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8.70</w:t>
            </w:r>
          </w:p>
        </w:tc>
      </w:tr>
      <w:tr w:rsidR="00795F64" w:rsidTr="003939A5">
        <w:trPr>
          <w:jc w:val="center"/>
        </w:trPr>
        <w:tc>
          <w:tcPr>
            <w:tcW w:w="1413"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10</w:t>
            </w:r>
          </w:p>
        </w:tc>
        <w:tc>
          <w:tcPr>
            <w:tcW w:w="1134"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101.63</w:t>
            </w:r>
          </w:p>
        </w:tc>
        <w:tc>
          <w:tcPr>
            <w:tcW w:w="1518"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58.00</w:t>
            </w:r>
          </w:p>
        </w:tc>
        <w:tc>
          <w:tcPr>
            <w:tcW w:w="1033"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46.00</w:t>
            </w:r>
          </w:p>
        </w:tc>
        <w:tc>
          <w:tcPr>
            <w:tcW w:w="1134"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278.40</w:t>
            </w:r>
          </w:p>
        </w:tc>
        <w:tc>
          <w:tcPr>
            <w:tcW w:w="1276"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101.63</w:t>
            </w:r>
          </w:p>
        </w:tc>
      </w:tr>
      <w:tr w:rsidR="00795F64" w:rsidTr="003939A5">
        <w:trPr>
          <w:jc w:val="center"/>
        </w:trPr>
        <w:tc>
          <w:tcPr>
            <w:tcW w:w="1413"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20</w:t>
            </w:r>
          </w:p>
        </w:tc>
        <w:tc>
          <w:tcPr>
            <w:tcW w:w="1134"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226.69</w:t>
            </w:r>
          </w:p>
        </w:tc>
        <w:tc>
          <w:tcPr>
            <w:tcW w:w="1518"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126.00</w:t>
            </w:r>
          </w:p>
        </w:tc>
        <w:tc>
          <w:tcPr>
            <w:tcW w:w="1033"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101.20</w:t>
            </w:r>
          </w:p>
        </w:tc>
        <w:tc>
          <w:tcPr>
            <w:tcW w:w="1134"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616.80</w:t>
            </w:r>
          </w:p>
        </w:tc>
        <w:tc>
          <w:tcPr>
            <w:tcW w:w="1276"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226.69</w:t>
            </w:r>
          </w:p>
        </w:tc>
      </w:tr>
      <w:tr w:rsidR="00795F64" w:rsidTr="003939A5">
        <w:trPr>
          <w:trHeight w:val="90"/>
          <w:jc w:val="center"/>
        </w:trPr>
        <w:tc>
          <w:tcPr>
            <w:tcW w:w="1413"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30</w:t>
            </w:r>
          </w:p>
        </w:tc>
        <w:tc>
          <w:tcPr>
            <w:tcW w:w="1134"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478.17</w:t>
            </w:r>
          </w:p>
        </w:tc>
        <w:tc>
          <w:tcPr>
            <w:tcW w:w="1518"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264.00</w:t>
            </w:r>
          </w:p>
        </w:tc>
        <w:tc>
          <w:tcPr>
            <w:tcW w:w="1033"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166.80</w:t>
            </w:r>
          </w:p>
        </w:tc>
        <w:tc>
          <w:tcPr>
            <w:tcW w:w="1134"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1063.80</w:t>
            </w:r>
          </w:p>
        </w:tc>
        <w:tc>
          <w:tcPr>
            <w:tcW w:w="1276"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478.17</w:t>
            </w:r>
          </w:p>
        </w:tc>
      </w:tr>
      <w:tr w:rsidR="00795F64" w:rsidTr="003939A5">
        <w:trPr>
          <w:trHeight w:val="105"/>
          <w:jc w:val="center"/>
        </w:trPr>
        <w:tc>
          <w:tcPr>
            <w:tcW w:w="1413"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40</w:t>
            </w:r>
          </w:p>
        </w:tc>
        <w:tc>
          <w:tcPr>
            <w:tcW w:w="1134"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828.36</w:t>
            </w:r>
          </w:p>
        </w:tc>
        <w:tc>
          <w:tcPr>
            <w:tcW w:w="1518"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396.00</w:t>
            </w:r>
          </w:p>
        </w:tc>
        <w:tc>
          <w:tcPr>
            <w:tcW w:w="1033"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254.40</w:t>
            </w:r>
          </w:p>
        </w:tc>
        <w:tc>
          <w:tcPr>
            <w:tcW w:w="1134"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1610.40</w:t>
            </w:r>
          </w:p>
        </w:tc>
        <w:tc>
          <w:tcPr>
            <w:tcW w:w="1276"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828.36</w:t>
            </w:r>
          </w:p>
        </w:tc>
      </w:tr>
      <w:tr w:rsidR="00795F64" w:rsidTr="003939A5">
        <w:trPr>
          <w:trHeight w:val="90"/>
          <w:jc w:val="center"/>
        </w:trPr>
        <w:tc>
          <w:tcPr>
            <w:tcW w:w="1413"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60</w:t>
            </w:r>
          </w:p>
        </w:tc>
        <w:tc>
          <w:tcPr>
            <w:tcW w:w="1134"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1635.00</w:t>
            </w:r>
          </w:p>
        </w:tc>
        <w:tc>
          <w:tcPr>
            <w:tcW w:w="1518"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750.00</w:t>
            </w:r>
          </w:p>
        </w:tc>
        <w:tc>
          <w:tcPr>
            <w:tcW w:w="1033"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720.60</w:t>
            </w:r>
          </w:p>
        </w:tc>
        <w:tc>
          <w:tcPr>
            <w:tcW w:w="1134"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3265.20</w:t>
            </w:r>
          </w:p>
        </w:tc>
        <w:tc>
          <w:tcPr>
            <w:tcW w:w="1276"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1635.00</w:t>
            </w:r>
          </w:p>
        </w:tc>
      </w:tr>
      <w:tr w:rsidR="00795F64" w:rsidTr="003939A5">
        <w:trPr>
          <w:trHeight w:val="105"/>
          <w:jc w:val="center"/>
        </w:trPr>
        <w:tc>
          <w:tcPr>
            <w:tcW w:w="1413"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100</w:t>
            </w:r>
          </w:p>
        </w:tc>
        <w:tc>
          <w:tcPr>
            <w:tcW w:w="1134"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3130.00</w:t>
            </w:r>
          </w:p>
        </w:tc>
        <w:tc>
          <w:tcPr>
            <w:tcW w:w="1518"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2060.00</w:t>
            </w:r>
          </w:p>
        </w:tc>
        <w:tc>
          <w:tcPr>
            <w:tcW w:w="1033"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2036.00</w:t>
            </w:r>
          </w:p>
        </w:tc>
        <w:tc>
          <w:tcPr>
            <w:tcW w:w="1134"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5826.00</w:t>
            </w:r>
          </w:p>
        </w:tc>
        <w:tc>
          <w:tcPr>
            <w:tcW w:w="1276"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3130.00</w:t>
            </w:r>
          </w:p>
        </w:tc>
      </w:tr>
      <w:tr w:rsidR="00795F64" w:rsidTr="003939A5">
        <w:trPr>
          <w:trHeight w:val="105"/>
          <w:jc w:val="center"/>
        </w:trPr>
        <w:tc>
          <w:tcPr>
            <w:tcW w:w="1413"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150</w:t>
            </w:r>
          </w:p>
        </w:tc>
        <w:tc>
          <w:tcPr>
            <w:tcW w:w="1134"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5,626.50</w:t>
            </w:r>
          </w:p>
        </w:tc>
        <w:tc>
          <w:tcPr>
            <w:tcW w:w="1518"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3930.00</w:t>
            </w:r>
          </w:p>
        </w:tc>
        <w:tc>
          <w:tcPr>
            <w:tcW w:w="1033"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3669.00</w:t>
            </w:r>
          </w:p>
        </w:tc>
        <w:tc>
          <w:tcPr>
            <w:tcW w:w="1134"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8919.00</w:t>
            </w:r>
          </w:p>
        </w:tc>
        <w:tc>
          <w:tcPr>
            <w:tcW w:w="1276"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5,626.50</w:t>
            </w:r>
          </w:p>
        </w:tc>
      </w:tr>
      <w:tr w:rsidR="00795F64" w:rsidTr="003939A5">
        <w:trPr>
          <w:trHeight w:val="105"/>
          <w:jc w:val="center"/>
        </w:trPr>
        <w:tc>
          <w:tcPr>
            <w:tcW w:w="1413"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175</w:t>
            </w:r>
          </w:p>
        </w:tc>
        <w:tc>
          <w:tcPr>
            <w:tcW w:w="1134"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6,739.25</w:t>
            </w:r>
          </w:p>
        </w:tc>
        <w:tc>
          <w:tcPr>
            <w:tcW w:w="1518"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4803.75</w:t>
            </w:r>
          </w:p>
        </w:tc>
        <w:tc>
          <w:tcPr>
            <w:tcW w:w="1033"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4446.75</w:t>
            </w:r>
          </w:p>
        </w:tc>
        <w:tc>
          <w:tcPr>
            <w:tcW w:w="1134"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10510..50</w:t>
            </w:r>
          </w:p>
        </w:tc>
        <w:tc>
          <w:tcPr>
            <w:tcW w:w="1276"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6,739.25</w:t>
            </w:r>
          </w:p>
        </w:tc>
      </w:tr>
      <w:tr w:rsidR="00795F64" w:rsidTr="003939A5">
        <w:trPr>
          <w:trHeight w:val="90"/>
          <w:jc w:val="center"/>
        </w:trPr>
        <w:tc>
          <w:tcPr>
            <w:tcW w:w="1413"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200</w:t>
            </w:r>
          </w:p>
        </w:tc>
        <w:tc>
          <w:tcPr>
            <w:tcW w:w="1134"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7,819.40</w:t>
            </w:r>
          </w:p>
        </w:tc>
        <w:tc>
          <w:tcPr>
            <w:tcW w:w="1518"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5740.00</w:t>
            </w:r>
          </w:p>
        </w:tc>
        <w:tc>
          <w:tcPr>
            <w:tcW w:w="1033"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5304.00</w:t>
            </w:r>
          </w:p>
        </w:tc>
        <w:tc>
          <w:tcPr>
            <w:tcW w:w="1134"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12110.40</w:t>
            </w:r>
          </w:p>
        </w:tc>
        <w:tc>
          <w:tcPr>
            <w:tcW w:w="1276" w:type="dxa"/>
          </w:tcPr>
          <w:p w:rsidR="00795F64" w:rsidRPr="00B320A6" w:rsidRDefault="00795F64" w:rsidP="003939A5">
            <w:pPr>
              <w:jc w:val="center"/>
              <w:rPr>
                <w:rFonts w:ascii="Soberana Sans Light" w:hAnsi="Soberana Sans Light"/>
                <w:sz w:val="18"/>
                <w:szCs w:val="18"/>
              </w:rPr>
            </w:pPr>
            <w:r w:rsidRPr="00B320A6">
              <w:rPr>
                <w:rFonts w:ascii="Soberana Sans Light" w:hAnsi="Soberana Sans Light"/>
                <w:sz w:val="18"/>
                <w:szCs w:val="18"/>
              </w:rPr>
              <w:t>7,819.40</w:t>
            </w:r>
          </w:p>
        </w:tc>
      </w:tr>
      <w:tr w:rsidR="00795F64" w:rsidTr="003939A5">
        <w:trPr>
          <w:trHeight w:val="90"/>
          <w:jc w:val="center"/>
        </w:trPr>
        <w:tc>
          <w:tcPr>
            <w:tcW w:w="1413" w:type="dxa"/>
            <w:vAlign w:val="center"/>
          </w:tcPr>
          <w:p w:rsidR="00795F64" w:rsidRPr="00E4387D" w:rsidRDefault="00795F64" w:rsidP="003939A5">
            <w:pPr>
              <w:jc w:val="center"/>
              <w:rPr>
                <w:rFonts w:ascii="Soberana Sans Light" w:hAnsi="Soberana Sans Light"/>
                <w:sz w:val="18"/>
                <w:szCs w:val="18"/>
              </w:rPr>
            </w:pPr>
            <w:r>
              <w:rPr>
                <w:rFonts w:ascii="Soberana Sans Light" w:hAnsi="Soberana Sans Light"/>
                <w:sz w:val="18"/>
                <w:szCs w:val="18"/>
              </w:rPr>
              <w:t xml:space="preserve">+ </w:t>
            </w:r>
            <w:r w:rsidRPr="00E4387D">
              <w:rPr>
                <w:rFonts w:ascii="Soberana Sans Light" w:hAnsi="Soberana Sans Light"/>
                <w:sz w:val="18"/>
                <w:szCs w:val="18"/>
              </w:rPr>
              <w:t>de 200</w:t>
            </w:r>
          </w:p>
        </w:tc>
        <w:tc>
          <w:tcPr>
            <w:tcW w:w="1134" w:type="dxa"/>
            <w:vAlign w:val="center"/>
          </w:tcPr>
          <w:p w:rsidR="00795F64" w:rsidRPr="00E4387D" w:rsidRDefault="00795F64" w:rsidP="003939A5">
            <w:pPr>
              <w:jc w:val="center"/>
              <w:rPr>
                <w:rFonts w:ascii="Soberana Sans Light" w:hAnsi="Soberana Sans Light"/>
                <w:sz w:val="18"/>
                <w:szCs w:val="18"/>
              </w:rPr>
            </w:pPr>
            <w:r>
              <w:rPr>
                <w:rFonts w:ascii="Soberana Sans Light" w:hAnsi="Soberana Sans Light"/>
                <w:sz w:val="18"/>
                <w:szCs w:val="18"/>
              </w:rPr>
              <w:t>39.10</w:t>
            </w:r>
          </w:p>
        </w:tc>
        <w:tc>
          <w:tcPr>
            <w:tcW w:w="1518" w:type="dxa"/>
            <w:vAlign w:val="center"/>
          </w:tcPr>
          <w:p w:rsidR="00795F64" w:rsidRPr="00E4387D" w:rsidRDefault="00795F64" w:rsidP="003939A5">
            <w:pPr>
              <w:jc w:val="center"/>
              <w:rPr>
                <w:rFonts w:ascii="Soberana Sans Light" w:hAnsi="Soberana Sans Light"/>
                <w:sz w:val="18"/>
                <w:szCs w:val="18"/>
              </w:rPr>
            </w:pPr>
            <w:r>
              <w:rPr>
                <w:rFonts w:ascii="Soberana Sans Light" w:hAnsi="Soberana Sans Light"/>
                <w:sz w:val="18"/>
                <w:szCs w:val="18"/>
              </w:rPr>
              <w:t>28.7</w:t>
            </w:r>
            <w:r w:rsidRPr="00E4387D">
              <w:rPr>
                <w:rFonts w:ascii="Soberana Sans Light" w:hAnsi="Soberana Sans Light"/>
                <w:sz w:val="18"/>
                <w:szCs w:val="18"/>
              </w:rPr>
              <w:t>0</w:t>
            </w:r>
          </w:p>
        </w:tc>
        <w:tc>
          <w:tcPr>
            <w:tcW w:w="1033" w:type="dxa"/>
            <w:vAlign w:val="center"/>
          </w:tcPr>
          <w:p w:rsidR="00795F64" w:rsidRPr="00E4387D" w:rsidRDefault="00795F64" w:rsidP="003939A5">
            <w:pPr>
              <w:jc w:val="center"/>
              <w:rPr>
                <w:rFonts w:ascii="Soberana Sans Light" w:hAnsi="Soberana Sans Light"/>
                <w:sz w:val="18"/>
                <w:szCs w:val="18"/>
              </w:rPr>
            </w:pPr>
            <w:r>
              <w:rPr>
                <w:rFonts w:ascii="Soberana Sans Light" w:hAnsi="Soberana Sans Light"/>
                <w:sz w:val="18"/>
                <w:szCs w:val="18"/>
              </w:rPr>
              <w:t>26.52</w:t>
            </w:r>
          </w:p>
        </w:tc>
        <w:tc>
          <w:tcPr>
            <w:tcW w:w="1134" w:type="dxa"/>
            <w:vAlign w:val="center"/>
          </w:tcPr>
          <w:p w:rsidR="00795F64" w:rsidRPr="00E4387D" w:rsidRDefault="00795F64" w:rsidP="003939A5">
            <w:pPr>
              <w:jc w:val="center"/>
              <w:rPr>
                <w:rFonts w:ascii="Soberana Sans Light" w:hAnsi="Soberana Sans Light"/>
                <w:sz w:val="18"/>
                <w:szCs w:val="18"/>
              </w:rPr>
            </w:pPr>
            <w:r w:rsidRPr="00E4387D">
              <w:rPr>
                <w:rFonts w:ascii="Soberana Sans Light" w:hAnsi="Soberana Sans Light"/>
                <w:sz w:val="18"/>
                <w:szCs w:val="18"/>
              </w:rPr>
              <w:t>39.10</w:t>
            </w:r>
          </w:p>
        </w:tc>
        <w:tc>
          <w:tcPr>
            <w:tcW w:w="1276" w:type="dxa"/>
            <w:vAlign w:val="center"/>
          </w:tcPr>
          <w:p w:rsidR="00795F64" w:rsidRPr="00E4387D" w:rsidRDefault="00795F64" w:rsidP="003939A5">
            <w:pPr>
              <w:jc w:val="center"/>
              <w:rPr>
                <w:rFonts w:ascii="Soberana Sans Light" w:hAnsi="Soberana Sans Light"/>
                <w:sz w:val="18"/>
                <w:szCs w:val="18"/>
              </w:rPr>
            </w:pPr>
            <w:r>
              <w:rPr>
                <w:rFonts w:ascii="Soberana Sans Light" w:hAnsi="Soberana Sans Light"/>
                <w:sz w:val="18"/>
                <w:szCs w:val="18"/>
              </w:rPr>
              <w:t>60.55</w:t>
            </w:r>
          </w:p>
        </w:tc>
      </w:tr>
    </w:tbl>
    <w:p w:rsidR="00795F64" w:rsidRPr="00442553" w:rsidRDefault="00795F64" w:rsidP="00795F64">
      <w:pPr>
        <w:jc w:val="both"/>
        <w:rPr>
          <w:rFonts w:ascii="Soberana Sans Light" w:hAnsi="Soberana Sans Light"/>
          <w:sz w:val="16"/>
          <w:szCs w:val="16"/>
        </w:rPr>
      </w:pPr>
      <w:r w:rsidRPr="00442553">
        <w:rPr>
          <w:rFonts w:ascii="Soberana Sans Light" w:hAnsi="Soberana Sans Light"/>
          <w:sz w:val="16"/>
          <w:szCs w:val="16"/>
        </w:rPr>
        <w:t xml:space="preserve">Fuente: Elaboración propia, a través del Acuerdo tarifario del CEAS. Artículo 1, </w:t>
      </w:r>
      <w:r w:rsidRPr="00A434BB">
        <w:rPr>
          <w:rFonts w:ascii="Soberana Sans Light" w:hAnsi="Soberana Sans Light"/>
          <w:sz w:val="16"/>
          <w:szCs w:val="16"/>
        </w:rPr>
        <w:t>Fracción II.- Ta</w:t>
      </w:r>
      <w:r>
        <w:rPr>
          <w:rFonts w:ascii="Soberana Sans Light" w:hAnsi="Soberana Sans Light"/>
          <w:sz w:val="16"/>
          <w:szCs w:val="16"/>
        </w:rPr>
        <w:t>rifas para las administraciones. P.</w:t>
      </w:r>
      <w:r w:rsidRPr="00442553">
        <w:rPr>
          <w:rFonts w:ascii="Soberana Sans Light" w:hAnsi="Soberana Sans Light"/>
          <w:sz w:val="16"/>
          <w:szCs w:val="16"/>
        </w:rPr>
        <w:t>O</w:t>
      </w:r>
      <w:r>
        <w:rPr>
          <w:rFonts w:ascii="Soberana Sans Light" w:hAnsi="Soberana Sans Light"/>
          <w:sz w:val="16"/>
          <w:szCs w:val="16"/>
        </w:rPr>
        <w:t>31</w:t>
      </w:r>
      <w:r w:rsidRPr="00442553">
        <w:rPr>
          <w:rFonts w:ascii="Soberana Sans Light" w:hAnsi="Soberana Sans Light"/>
          <w:sz w:val="16"/>
          <w:szCs w:val="16"/>
        </w:rPr>
        <w:t xml:space="preserve"> de Diciembre de 2013</w:t>
      </w:r>
    </w:p>
    <w:p w:rsidR="00795F64" w:rsidRDefault="00795F64" w:rsidP="00795F64">
      <w:pPr>
        <w:jc w:val="both"/>
        <w:rPr>
          <w:rFonts w:ascii="Soberana Sans Light" w:hAnsi="Soberana Sans Light"/>
          <w:sz w:val="16"/>
          <w:szCs w:val="16"/>
        </w:rPr>
      </w:pPr>
    </w:p>
    <w:p w:rsidR="00795F64" w:rsidRPr="00E4387D" w:rsidRDefault="00795F64" w:rsidP="00795F64">
      <w:pPr>
        <w:ind w:left="360"/>
        <w:jc w:val="center"/>
        <w:rPr>
          <w:rFonts w:ascii="Soberana Sans Light" w:hAnsi="Soberana Sans Light"/>
          <w:sz w:val="18"/>
          <w:szCs w:val="18"/>
          <w:highlight w:val="yellow"/>
        </w:rPr>
      </w:pPr>
      <w:bookmarkStart w:id="9" w:name="_Toc388528067"/>
      <w:r w:rsidRPr="005551D3">
        <w:rPr>
          <w:rFonts w:ascii="Soberana Sans Light" w:hAnsi="Soberana Sans Light"/>
          <w:bCs/>
          <w:color w:val="000000"/>
          <w:sz w:val="18"/>
          <w:szCs w:val="18"/>
        </w:rPr>
        <w:t xml:space="preserve">Tabla </w:t>
      </w:r>
      <w:r w:rsidRPr="005551D3">
        <w:rPr>
          <w:rFonts w:ascii="Soberana Sans Light" w:hAnsi="Soberana Sans Light"/>
          <w:bCs/>
          <w:color w:val="000000"/>
          <w:sz w:val="18"/>
          <w:szCs w:val="18"/>
        </w:rPr>
        <w:fldChar w:fldCharType="begin"/>
      </w:r>
      <w:r w:rsidRPr="005551D3">
        <w:rPr>
          <w:rFonts w:ascii="Soberana Sans Light" w:hAnsi="Soberana Sans Light"/>
          <w:bCs/>
          <w:color w:val="000000"/>
          <w:sz w:val="18"/>
          <w:szCs w:val="18"/>
        </w:rPr>
        <w:instrText xml:space="preserve"> SEQ Tabla \* ARABIC </w:instrText>
      </w:r>
      <w:r w:rsidRPr="005551D3">
        <w:rPr>
          <w:rFonts w:ascii="Soberana Sans Light" w:hAnsi="Soberana Sans Light"/>
          <w:bCs/>
          <w:color w:val="000000"/>
          <w:sz w:val="18"/>
          <w:szCs w:val="18"/>
        </w:rPr>
        <w:fldChar w:fldCharType="separate"/>
      </w:r>
      <w:r>
        <w:rPr>
          <w:rFonts w:ascii="Soberana Sans Light" w:hAnsi="Soberana Sans Light"/>
          <w:bCs/>
          <w:noProof/>
          <w:color w:val="000000"/>
          <w:sz w:val="18"/>
          <w:szCs w:val="18"/>
        </w:rPr>
        <w:t>3</w:t>
      </w:r>
      <w:r w:rsidRPr="005551D3">
        <w:rPr>
          <w:rFonts w:ascii="Soberana Sans Light" w:hAnsi="Soberana Sans Light"/>
          <w:bCs/>
          <w:color w:val="000000"/>
          <w:sz w:val="18"/>
          <w:szCs w:val="18"/>
        </w:rPr>
        <w:fldChar w:fldCharType="end"/>
      </w:r>
      <w:r w:rsidRPr="005551D3">
        <w:rPr>
          <w:rFonts w:ascii="Soberana Sans Light" w:hAnsi="Soberana Sans Light"/>
          <w:bCs/>
          <w:color w:val="000000"/>
          <w:sz w:val="18"/>
          <w:szCs w:val="18"/>
        </w:rPr>
        <w:t>.</w:t>
      </w:r>
      <w:r>
        <w:rPr>
          <w:rFonts w:ascii="Soberana Sans Light" w:hAnsi="Soberana Sans Light"/>
          <w:bCs/>
          <w:color w:val="000000"/>
          <w:sz w:val="18"/>
          <w:szCs w:val="18"/>
        </w:rPr>
        <w:t xml:space="preserve"> Otros conceptos de cobro por parte del CEAS, 2014</w:t>
      </w:r>
      <w:bookmarkEnd w:id="9"/>
    </w:p>
    <w:tbl>
      <w:tblPr>
        <w:tblStyle w:val="Tablaconcuadrcula"/>
        <w:tblW w:w="9918" w:type="dxa"/>
        <w:tblLook w:val="04A0" w:firstRow="1" w:lastRow="0" w:firstColumn="1" w:lastColumn="0" w:noHBand="0" w:noVBand="1"/>
      </w:tblPr>
      <w:tblGrid>
        <w:gridCol w:w="1187"/>
        <w:gridCol w:w="8731"/>
      </w:tblGrid>
      <w:tr w:rsidR="00795F64" w:rsidTr="003939A5">
        <w:tc>
          <w:tcPr>
            <w:tcW w:w="1187" w:type="dxa"/>
            <w:shd w:val="clear" w:color="auto" w:fill="D9D9D9" w:themeFill="background1" w:themeFillShade="D9"/>
          </w:tcPr>
          <w:p w:rsidR="00795F64" w:rsidRPr="00A434BB" w:rsidRDefault="00795F64" w:rsidP="003939A5">
            <w:pPr>
              <w:jc w:val="center"/>
              <w:rPr>
                <w:rFonts w:ascii="Soberana Sans Light" w:hAnsi="Soberana Sans Light"/>
                <w:b/>
                <w:sz w:val="18"/>
                <w:szCs w:val="18"/>
              </w:rPr>
            </w:pPr>
            <w:r w:rsidRPr="00A434BB">
              <w:rPr>
                <w:rFonts w:ascii="Soberana Sans Light" w:hAnsi="Soberana Sans Light"/>
                <w:b/>
                <w:sz w:val="18"/>
                <w:szCs w:val="18"/>
              </w:rPr>
              <w:t>ARTÍCULO</w:t>
            </w:r>
          </w:p>
        </w:tc>
        <w:tc>
          <w:tcPr>
            <w:tcW w:w="8731" w:type="dxa"/>
            <w:shd w:val="clear" w:color="auto" w:fill="D9D9D9" w:themeFill="background1" w:themeFillShade="D9"/>
          </w:tcPr>
          <w:p w:rsidR="00795F64" w:rsidRPr="00A434BB" w:rsidRDefault="00795F64" w:rsidP="003939A5">
            <w:pPr>
              <w:jc w:val="center"/>
              <w:rPr>
                <w:rFonts w:ascii="Soberana Sans Light" w:hAnsi="Soberana Sans Light"/>
                <w:b/>
                <w:sz w:val="18"/>
                <w:szCs w:val="18"/>
              </w:rPr>
            </w:pPr>
            <w:r w:rsidRPr="00A434BB">
              <w:rPr>
                <w:rFonts w:ascii="Soberana Sans Light" w:hAnsi="Soberana Sans Light"/>
                <w:b/>
                <w:sz w:val="18"/>
                <w:szCs w:val="18"/>
              </w:rPr>
              <w:t>CONCEPTO Y MONTO</w:t>
            </w:r>
          </w:p>
        </w:tc>
      </w:tr>
      <w:tr w:rsidR="00795F64" w:rsidTr="003939A5">
        <w:tc>
          <w:tcPr>
            <w:tcW w:w="1187" w:type="dxa"/>
            <w:vAlign w:val="center"/>
          </w:tcPr>
          <w:p w:rsidR="00795F64" w:rsidRPr="00071F8B" w:rsidRDefault="00795F64" w:rsidP="003939A5">
            <w:pPr>
              <w:jc w:val="center"/>
              <w:rPr>
                <w:rFonts w:ascii="Soberana Sans Light" w:hAnsi="Soberana Sans Light"/>
                <w:sz w:val="18"/>
                <w:szCs w:val="18"/>
              </w:rPr>
            </w:pPr>
            <w:r w:rsidRPr="00071F8B">
              <w:rPr>
                <w:rFonts w:ascii="Soberana Sans Light" w:hAnsi="Soberana Sans Light"/>
                <w:sz w:val="18"/>
                <w:szCs w:val="18"/>
              </w:rPr>
              <w:t>Artículo 17</w:t>
            </w:r>
          </w:p>
        </w:tc>
        <w:tc>
          <w:tcPr>
            <w:tcW w:w="8731" w:type="dxa"/>
          </w:tcPr>
          <w:p w:rsidR="00795F64" w:rsidRPr="00071F8B" w:rsidRDefault="00795F64" w:rsidP="003939A5">
            <w:pPr>
              <w:jc w:val="both"/>
              <w:rPr>
                <w:rFonts w:ascii="Soberana Sans Light" w:hAnsi="Soberana Sans Light"/>
                <w:sz w:val="18"/>
                <w:szCs w:val="18"/>
              </w:rPr>
            </w:pPr>
            <w:r w:rsidRPr="00071F8B">
              <w:rPr>
                <w:rFonts w:ascii="Soberana Sans Light" w:hAnsi="Soberana Sans Light"/>
                <w:sz w:val="18"/>
                <w:szCs w:val="18"/>
              </w:rPr>
              <w:t>Por el suministro de agua potable a escuelas públicas oficiales. Cuota preferencial (por cada alumno y ciclo lectivo)   $13.64 (preescolar) $27.09 (primaria) $47.55 (secundaria), medio superior ($70.30) y Superior ($ 90.00)</w:t>
            </w:r>
          </w:p>
        </w:tc>
      </w:tr>
      <w:tr w:rsidR="00795F64" w:rsidTr="003939A5">
        <w:tc>
          <w:tcPr>
            <w:tcW w:w="1187" w:type="dxa"/>
            <w:vAlign w:val="center"/>
          </w:tcPr>
          <w:p w:rsidR="00795F64" w:rsidRPr="00071F8B" w:rsidRDefault="00795F64" w:rsidP="003939A5">
            <w:pPr>
              <w:jc w:val="center"/>
              <w:rPr>
                <w:rFonts w:ascii="Soberana Sans Light" w:hAnsi="Soberana Sans Light"/>
                <w:sz w:val="18"/>
                <w:szCs w:val="18"/>
              </w:rPr>
            </w:pPr>
            <w:r w:rsidRPr="00071F8B">
              <w:rPr>
                <w:rFonts w:ascii="Soberana Sans Light" w:hAnsi="Soberana Sans Light"/>
                <w:sz w:val="18"/>
                <w:szCs w:val="18"/>
              </w:rPr>
              <w:t>Artículo 2.</w:t>
            </w:r>
          </w:p>
          <w:p w:rsidR="00795F64" w:rsidRPr="00071F8B" w:rsidRDefault="00795F64" w:rsidP="003939A5">
            <w:pPr>
              <w:jc w:val="center"/>
              <w:rPr>
                <w:rFonts w:ascii="Soberana Sans Light" w:hAnsi="Soberana Sans Light"/>
                <w:sz w:val="18"/>
                <w:szCs w:val="18"/>
              </w:rPr>
            </w:pPr>
          </w:p>
        </w:tc>
        <w:tc>
          <w:tcPr>
            <w:tcW w:w="8731" w:type="dxa"/>
          </w:tcPr>
          <w:p w:rsidR="00795F64" w:rsidRPr="00071F8B" w:rsidRDefault="00795F64" w:rsidP="003939A5">
            <w:pPr>
              <w:ind w:left="33"/>
              <w:jc w:val="both"/>
              <w:rPr>
                <w:rFonts w:ascii="Soberana Sans Light" w:hAnsi="Soberana Sans Light"/>
                <w:sz w:val="18"/>
                <w:szCs w:val="18"/>
              </w:rPr>
            </w:pPr>
            <w:r w:rsidRPr="00071F8B">
              <w:rPr>
                <w:rFonts w:ascii="Soberana Sans Light" w:hAnsi="Soberana Sans Light"/>
                <w:sz w:val="18"/>
                <w:szCs w:val="18"/>
              </w:rPr>
              <w:t>Por servicio de alcantarillado:</w:t>
            </w:r>
          </w:p>
          <w:p w:rsidR="00795F64" w:rsidRPr="00071F8B" w:rsidRDefault="00795F64" w:rsidP="003939A5">
            <w:pPr>
              <w:ind w:left="33"/>
              <w:jc w:val="both"/>
              <w:rPr>
                <w:rFonts w:ascii="Soberana Sans Light" w:hAnsi="Soberana Sans Light"/>
                <w:sz w:val="18"/>
                <w:szCs w:val="18"/>
              </w:rPr>
            </w:pPr>
            <w:r w:rsidRPr="00071F8B">
              <w:rPr>
                <w:rFonts w:ascii="Soberana Sans Light" w:hAnsi="Soberana Sans Light"/>
                <w:sz w:val="18"/>
                <w:szCs w:val="18"/>
              </w:rPr>
              <w:t>a)10 % sobre el importe total facturado</w:t>
            </w:r>
          </w:p>
          <w:p w:rsidR="00795F64" w:rsidRPr="00071F8B" w:rsidRDefault="00795F64" w:rsidP="003939A5">
            <w:pPr>
              <w:jc w:val="both"/>
              <w:rPr>
                <w:rFonts w:ascii="Soberana Sans Light" w:hAnsi="Soberana Sans Light"/>
                <w:sz w:val="18"/>
                <w:szCs w:val="18"/>
              </w:rPr>
            </w:pPr>
            <w:r w:rsidRPr="00071F8B">
              <w:rPr>
                <w:rFonts w:ascii="Soberana Sans Light" w:hAnsi="Soberana Sans Light"/>
                <w:sz w:val="18"/>
                <w:szCs w:val="18"/>
              </w:rPr>
              <w:t>Usuario no doméstico (abastecido de fuentes alternas): $3.73 por m</w:t>
            </w:r>
            <w:r w:rsidRPr="00071F8B">
              <w:rPr>
                <w:rFonts w:ascii="Soberana Sans Light" w:hAnsi="Soberana Sans Light"/>
                <w:sz w:val="18"/>
                <w:szCs w:val="18"/>
                <w:vertAlign w:val="superscript"/>
              </w:rPr>
              <w:t>3</w:t>
            </w:r>
            <w:r w:rsidRPr="00071F8B">
              <w:rPr>
                <w:rFonts w:ascii="Soberana Sans Light" w:hAnsi="Soberana Sans Light"/>
                <w:sz w:val="18"/>
                <w:szCs w:val="18"/>
              </w:rPr>
              <w:t xml:space="preserve"> descargado  o </w:t>
            </w:r>
            <w:r>
              <w:rPr>
                <w:rFonts w:ascii="Soberana Sans Light" w:hAnsi="Soberana Sans Light"/>
                <w:sz w:val="18"/>
                <w:szCs w:val="18"/>
              </w:rPr>
              <w:t>$</w:t>
            </w:r>
            <w:r w:rsidRPr="00071F8B">
              <w:rPr>
                <w:rFonts w:ascii="Soberana Sans Light" w:hAnsi="Soberana Sans Light"/>
                <w:sz w:val="18"/>
                <w:szCs w:val="18"/>
              </w:rPr>
              <w:t xml:space="preserve">322.27 por l/s elevado al mes. </w:t>
            </w:r>
          </w:p>
          <w:p w:rsidR="00795F64" w:rsidRPr="00071F8B" w:rsidRDefault="00795F64" w:rsidP="003939A5">
            <w:pPr>
              <w:ind w:left="33"/>
              <w:jc w:val="both"/>
              <w:rPr>
                <w:rFonts w:ascii="Soberana Sans Light" w:hAnsi="Soberana Sans Light"/>
                <w:sz w:val="18"/>
                <w:szCs w:val="18"/>
              </w:rPr>
            </w:pPr>
            <w:r w:rsidRPr="00071F8B">
              <w:rPr>
                <w:rFonts w:ascii="Soberana Sans Light" w:hAnsi="Soberana Sans Light"/>
                <w:sz w:val="18"/>
                <w:szCs w:val="18"/>
              </w:rPr>
              <w:t>f) Usuario abastecido por la CEA y además por fuentes distintas pagarán el 10% sobre el importe total facturado por la CEA y 3.73 por m3 descargado  o</w:t>
            </w:r>
            <w:r>
              <w:rPr>
                <w:rFonts w:ascii="Soberana Sans Light" w:hAnsi="Soberana Sans Light"/>
                <w:sz w:val="18"/>
                <w:szCs w:val="18"/>
              </w:rPr>
              <w:t xml:space="preserve"> 322.27 por l/s elevado al mes.</w:t>
            </w:r>
          </w:p>
        </w:tc>
      </w:tr>
      <w:tr w:rsidR="00795F64" w:rsidTr="003939A5">
        <w:tc>
          <w:tcPr>
            <w:tcW w:w="1187" w:type="dxa"/>
            <w:vAlign w:val="center"/>
          </w:tcPr>
          <w:p w:rsidR="00795F64" w:rsidRPr="00071F8B" w:rsidRDefault="00795F64" w:rsidP="003939A5">
            <w:pPr>
              <w:jc w:val="center"/>
              <w:rPr>
                <w:rFonts w:ascii="Soberana Sans Light" w:hAnsi="Soberana Sans Light"/>
                <w:sz w:val="18"/>
                <w:szCs w:val="18"/>
              </w:rPr>
            </w:pPr>
            <w:r w:rsidRPr="00071F8B">
              <w:rPr>
                <w:rFonts w:ascii="Soberana Sans Light" w:hAnsi="Soberana Sans Light"/>
                <w:sz w:val="18"/>
                <w:szCs w:val="18"/>
              </w:rPr>
              <w:t>Artículo 3</w:t>
            </w:r>
          </w:p>
          <w:p w:rsidR="00795F64" w:rsidRPr="00071F8B" w:rsidRDefault="00795F64" w:rsidP="003939A5">
            <w:pPr>
              <w:jc w:val="center"/>
              <w:rPr>
                <w:rFonts w:ascii="Soberana Sans Light" w:hAnsi="Soberana Sans Light"/>
                <w:sz w:val="18"/>
                <w:szCs w:val="18"/>
              </w:rPr>
            </w:pPr>
          </w:p>
        </w:tc>
        <w:tc>
          <w:tcPr>
            <w:tcW w:w="8731" w:type="dxa"/>
          </w:tcPr>
          <w:p w:rsidR="00795F64" w:rsidRPr="00071F8B" w:rsidRDefault="00795F64" w:rsidP="003939A5">
            <w:pPr>
              <w:ind w:left="33"/>
              <w:jc w:val="both"/>
              <w:rPr>
                <w:rFonts w:ascii="Soberana Sans Light" w:hAnsi="Soberana Sans Light"/>
                <w:sz w:val="18"/>
                <w:szCs w:val="18"/>
              </w:rPr>
            </w:pPr>
            <w:r w:rsidRPr="00071F8B">
              <w:rPr>
                <w:rFonts w:ascii="Soberana Sans Light" w:hAnsi="Soberana Sans Light"/>
                <w:sz w:val="18"/>
                <w:szCs w:val="18"/>
              </w:rPr>
              <w:t>Por servicio de saneamiento de agua residual</w:t>
            </w:r>
          </w:p>
          <w:p w:rsidR="00795F64" w:rsidRPr="00071F8B" w:rsidRDefault="00795F64" w:rsidP="00795F64">
            <w:pPr>
              <w:numPr>
                <w:ilvl w:val="0"/>
                <w:numId w:val="3"/>
              </w:numPr>
              <w:ind w:left="34" w:firstLine="0"/>
              <w:jc w:val="both"/>
              <w:rPr>
                <w:rFonts w:ascii="Soberana Sans Light" w:hAnsi="Soberana Sans Light"/>
                <w:sz w:val="18"/>
                <w:szCs w:val="18"/>
              </w:rPr>
            </w:pPr>
            <w:r w:rsidRPr="00071F8B">
              <w:rPr>
                <w:rFonts w:ascii="Soberana Sans Light" w:hAnsi="Soberana Sans Light"/>
                <w:sz w:val="18"/>
                <w:szCs w:val="18"/>
              </w:rPr>
              <w:t>12 % sobre el importe total facturado</w:t>
            </w:r>
          </w:p>
          <w:p w:rsidR="00795F64" w:rsidRPr="00071F8B" w:rsidRDefault="00795F64" w:rsidP="00795F64">
            <w:pPr>
              <w:numPr>
                <w:ilvl w:val="0"/>
                <w:numId w:val="3"/>
              </w:numPr>
              <w:ind w:left="34" w:firstLine="0"/>
              <w:jc w:val="both"/>
              <w:rPr>
                <w:rFonts w:ascii="Soberana Sans Light" w:hAnsi="Soberana Sans Light"/>
                <w:sz w:val="18"/>
                <w:szCs w:val="18"/>
              </w:rPr>
            </w:pPr>
            <w:r w:rsidRPr="00071F8B">
              <w:rPr>
                <w:rFonts w:ascii="Soberana Sans Light" w:hAnsi="Soberana Sans Light"/>
                <w:sz w:val="18"/>
                <w:szCs w:val="18"/>
              </w:rPr>
              <w:t>Usuario no doméstico (abastecido de fuentes alternas): $7.00 por m3 descargado  o 604.80  l/s elevado al mes.</w:t>
            </w:r>
          </w:p>
          <w:p w:rsidR="00795F64" w:rsidRPr="00071F8B" w:rsidRDefault="00795F64" w:rsidP="00795F64">
            <w:pPr>
              <w:numPr>
                <w:ilvl w:val="0"/>
                <w:numId w:val="3"/>
              </w:numPr>
              <w:ind w:left="34" w:firstLine="0"/>
              <w:jc w:val="both"/>
              <w:rPr>
                <w:rFonts w:ascii="Soberana Sans Light" w:hAnsi="Soberana Sans Light"/>
                <w:sz w:val="18"/>
                <w:szCs w:val="18"/>
              </w:rPr>
            </w:pPr>
            <w:r w:rsidRPr="00071F8B">
              <w:rPr>
                <w:rFonts w:ascii="Soberana Sans Light" w:hAnsi="Soberana Sans Light"/>
                <w:sz w:val="18"/>
                <w:szCs w:val="18"/>
              </w:rPr>
              <w:t>Usuario abastecido por la CEA y además por fuentes distintas pagarán el 12% sobre el importe total facturado por la CEA  y $7.00 por m3 descargado  o $604.80 por l/s elevado al mes.</w:t>
            </w:r>
          </w:p>
        </w:tc>
      </w:tr>
      <w:tr w:rsidR="00795F64" w:rsidTr="003939A5">
        <w:tc>
          <w:tcPr>
            <w:tcW w:w="1187" w:type="dxa"/>
            <w:vAlign w:val="center"/>
          </w:tcPr>
          <w:p w:rsidR="00795F64" w:rsidRPr="00071F8B" w:rsidRDefault="00795F64" w:rsidP="003939A5">
            <w:pPr>
              <w:jc w:val="center"/>
              <w:rPr>
                <w:rFonts w:ascii="Soberana Sans Light" w:hAnsi="Soberana Sans Light"/>
                <w:sz w:val="18"/>
                <w:szCs w:val="18"/>
              </w:rPr>
            </w:pPr>
            <w:r w:rsidRPr="00071F8B">
              <w:rPr>
                <w:rFonts w:ascii="Soberana Sans Light" w:hAnsi="Soberana Sans Light"/>
                <w:sz w:val="18"/>
                <w:szCs w:val="18"/>
              </w:rPr>
              <w:t>Artículo 7.</w:t>
            </w:r>
          </w:p>
          <w:p w:rsidR="00795F64" w:rsidRPr="00071F8B" w:rsidRDefault="00795F64" w:rsidP="003939A5">
            <w:pPr>
              <w:jc w:val="center"/>
              <w:rPr>
                <w:rFonts w:ascii="Soberana Sans Light" w:hAnsi="Soberana Sans Light"/>
                <w:sz w:val="18"/>
                <w:szCs w:val="18"/>
              </w:rPr>
            </w:pPr>
          </w:p>
        </w:tc>
        <w:tc>
          <w:tcPr>
            <w:tcW w:w="8731" w:type="dxa"/>
          </w:tcPr>
          <w:p w:rsidR="00795F64" w:rsidRPr="00071F8B" w:rsidRDefault="00795F64" w:rsidP="003939A5">
            <w:pPr>
              <w:ind w:left="33"/>
              <w:jc w:val="both"/>
              <w:rPr>
                <w:rFonts w:ascii="Soberana Sans Light" w:hAnsi="Soberana Sans Light"/>
                <w:sz w:val="18"/>
                <w:szCs w:val="18"/>
              </w:rPr>
            </w:pPr>
            <w:r w:rsidRPr="00071F8B">
              <w:rPr>
                <w:rFonts w:ascii="Soberana Sans Light" w:hAnsi="Soberana Sans Light"/>
                <w:sz w:val="18"/>
                <w:szCs w:val="18"/>
              </w:rPr>
              <w:t>b) El medidor se le cobrará al usuario  en pagos parciales de hasta 60 meses (el costo varía de $380.00 a $600.00 (radio frecuencia $1450.00)</w:t>
            </w:r>
          </w:p>
        </w:tc>
      </w:tr>
      <w:tr w:rsidR="00795F64" w:rsidTr="003939A5">
        <w:trPr>
          <w:trHeight w:val="562"/>
        </w:trPr>
        <w:tc>
          <w:tcPr>
            <w:tcW w:w="1187" w:type="dxa"/>
            <w:vAlign w:val="center"/>
          </w:tcPr>
          <w:p w:rsidR="00795F64" w:rsidRPr="00071F8B" w:rsidRDefault="00795F64" w:rsidP="003939A5">
            <w:pPr>
              <w:jc w:val="center"/>
              <w:rPr>
                <w:rFonts w:ascii="Soberana Sans Light" w:hAnsi="Soberana Sans Light"/>
                <w:sz w:val="18"/>
                <w:szCs w:val="18"/>
              </w:rPr>
            </w:pPr>
            <w:r w:rsidRPr="00071F8B">
              <w:rPr>
                <w:rFonts w:ascii="Soberana Sans Light" w:hAnsi="Soberana Sans Light"/>
                <w:sz w:val="18"/>
                <w:szCs w:val="18"/>
              </w:rPr>
              <w:t>Artículo 14.</w:t>
            </w:r>
          </w:p>
        </w:tc>
        <w:tc>
          <w:tcPr>
            <w:tcW w:w="8731" w:type="dxa"/>
          </w:tcPr>
          <w:p w:rsidR="00795F64" w:rsidRPr="00071F8B" w:rsidRDefault="00795F64" w:rsidP="003939A5">
            <w:pPr>
              <w:ind w:left="33"/>
              <w:jc w:val="both"/>
              <w:rPr>
                <w:rFonts w:ascii="Soberana Sans Light" w:hAnsi="Soberana Sans Light"/>
                <w:sz w:val="18"/>
                <w:szCs w:val="18"/>
              </w:rPr>
            </w:pPr>
            <w:r w:rsidRPr="00071F8B">
              <w:rPr>
                <w:rFonts w:ascii="Soberana Sans Light" w:hAnsi="Soberana Sans Light"/>
                <w:sz w:val="18"/>
                <w:szCs w:val="18"/>
              </w:rPr>
              <w:t>Por venta y disposición de aguas residuales tratadas provenientes de plantas de tratamiento a cargo de la CEA</w:t>
            </w:r>
          </w:p>
          <w:p w:rsidR="00795F64" w:rsidRPr="00071F8B" w:rsidRDefault="00795F64" w:rsidP="00795F64">
            <w:pPr>
              <w:pStyle w:val="Prrafodelista"/>
              <w:numPr>
                <w:ilvl w:val="0"/>
                <w:numId w:val="4"/>
              </w:numPr>
              <w:jc w:val="both"/>
              <w:rPr>
                <w:rFonts w:ascii="Soberana Sans Light" w:hAnsi="Soberana Sans Light"/>
                <w:sz w:val="18"/>
                <w:szCs w:val="18"/>
              </w:rPr>
            </w:pPr>
            <w:r w:rsidRPr="00071F8B">
              <w:rPr>
                <w:rFonts w:ascii="Soberana Sans Light" w:hAnsi="Soberana Sans Light"/>
                <w:sz w:val="18"/>
                <w:szCs w:val="18"/>
              </w:rPr>
              <w:t>En la planta de tratamiento $5.08 m3</w:t>
            </w:r>
          </w:p>
          <w:p w:rsidR="00795F64" w:rsidRPr="00071F8B" w:rsidRDefault="00795F64" w:rsidP="00795F64">
            <w:pPr>
              <w:pStyle w:val="Prrafodelista"/>
              <w:numPr>
                <w:ilvl w:val="0"/>
                <w:numId w:val="4"/>
              </w:numPr>
              <w:jc w:val="both"/>
              <w:rPr>
                <w:rFonts w:ascii="Soberana Sans Light" w:hAnsi="Soberana Sans Light"/>
                <w:sz w:val="18"/>
                <w:szCs w:val="18"/>
              </w:rPr>
            </w:pPr>
            <w:r w:rsidRPr="00071F8B">
              <w:rPr>
                <w:rFonts w:ascii="Soberana Sans Light" w:hAnsi="Soberana Sans Light"/>
                <w:sz w:val="18"/>
                <w:szCs w:val="18"/>
              </w:rPr>
              <w:t>Suministrado por la red  $ 5.37 m3</w:t>
            </w:r>
          </w:p>
        </w:tc>
      </w:tr>
      <w:tr w:rsidR="00795F64" w:rsidTr="003939A5">
        <w:trPr>
          <w:trHeight w:val="630"/>
        </w:trPr>
        <w:tc>
          <w:tcPr>
            <w:tcW w:w="1187" w:type="dxa"/>
            <w:vAlign w:val="center"/>
          </w:tcPr>
          <w:p w:rsidR="00795F64" w:rsidRPr="00071F8B" w:rsidRDefault="00795F64" w:rsidP="003939A5">
            <w:pPr>
              <w:jc w:val="center"/>
              <w:rPr>
                <w:rFonts w:ascii="Soberana Sans Light" w:hAnsi="Soberana Sans Light"/>
                <w:sz w:val="18"/>
                <w:szCs w:val="18"/>
              </w:rPr>
            </w:pPr>
            <w:r w:rsidRPr="00071F8B">
              <w:rPr>
                <w:rFonts w:ascii="Soberana Sans Light" w:hAnsi="Soberana Sans Light"/>
                <w:sz w:val="18"/>
                <w:szCs w:val="18"/>
              </w:rPr>
              <w:t>Artículo 15</w:t>
            </w:r>
          </w:p>
        </w:tc>
        <w:tc>
          <w:tcPr>
            <w:tcW w:w="8731" w:type="dxa"/>
          </w:tcPr>
          <w:p w:rsidR="00795F64" w:rsidRPr="00071F8B" w:rsidRDefault="00795F64" w:rsidP="003939A5">
            <w:pPr>
              <w:jc w:val="both"/>
              <w:rPr>
                <w:rFonts w:ascii="Soberana Sans Light" w:hAnsi="Soberana Sans Light"/>
                <w:sz w:val="18"/>
                <w:szCs w:val="18"/>
              </w:rPr>
            </w:pPr>
            <w:r w:rsidRPr="00071F8B">
              <w:rPr>
                <w:rFonts w:ascii="Soberana Sans Light" w:hAnsi="Soberana Sans Light"/>
                <w:sz w:val="18"/>
                <w:szCs w:val="18"/>
              </w:rPr>
              <w:t xml:space="preserve">Por recepción y tratamiento de aguas residuales susceptibles de ser tratadas en las plantas de tratamiento de la CEA </w:t>
            </w:r>
          </w:p>
          <w:p w:rsidR="00795F64" w:rsidRPr="00071F8B" w:rsidRDefault="00795F64" w:rsidP="00795F64">
            <w:pPr>
              <w:pStyle w:val="Prrafodelista"/>
              <w:numPr>
                <w:ilvl w:val="0"/>
                <w:numId w:val="5"/>
              </w:numPr>
              <w:jc w:val="both"/>
              <w:rPr>
                <w:rFonts w:ascii="Soberana Sans Light" w:hAnsi="Soberana Sans Light"/>
                <w:sz w:val="18"/>
                <w:szCs w:val="18"/>
              </w:rPr>
            </w:pPr>
            <w:r w:rsidRPr="00071F8B">
              <w:rPr>
                <w:rFonts w:ascii="Soberana Sans Light" w:hAnsi="Soberana Sans Light"/>
                <w:sz w:val="18"/>
                <w:szCs w:val="18"/>
              </w:rPr>
              <w:t>Aguas residuales provenientes de fosas sépticas, sanitarios móviles u otros (uso doméstico: $45.35 por m</w:t>
            </w:r>
            <w:r w:rsidRPr="00071F8B">
              <w:rPr>
                <w:rFonts w:ascii="Soberana Sans Light" w:hAnsi="Soberana Sans Light"/>
                <w:sz w:val="18"/>
                <w:szCs w:val="18"/>
                <w:vertAlign w:val="superscript"/>
              </w:rPr>
              <w:t>3</w:t>
            </w:r>
            <w:r w:rsidRPr="00071F8B">
              <w:rPr>
                <w:rFonts w:ascii="Soberana Sans Light" w:hAnsi="Soberana Sans Light"/>
                <w:sz w:val="18"/>
                <w:szCs w:val="18"/>
              </w:rPr>
              <w:t>.</w:t>
            </w:r>
          </w:p>
          <w:p w:rsidR="00795F64" w:rsidRPr="00071F8B" w:rsidRDefault="00795F64" w:rsidP="00795F64">
            <w:pPr>
              <w:pStyle w:val="Prrafodelista"/>
              <w:numPr>
                <w:ilvl w:val="0"/>
                <w:numId w:val="5"/>
              </w:numPr>
              <w:jc w:val="both"/>
              <w:rPr>
                <w:rFonts w:ascii="Soberana Sans Light" w:hAnsi="Soberana Sans Light"/>
                <w:sz w:val="18"/>
                <w:szCs w:val="18"/>
              </w:rPr>
            </w:pPr>
            <w:r w:rsidRPr="00071F8B">
              <w:rPr>
                <w:rFonts w:ascii="Soberana Sans Light" w:hAnsi="Soberana Sans Light"/>
                <w:sz w:val="18"/>
                <w:szCs w:val="18"/>
              </w:rPr>
              <w:t>Aguas residuales y lodos provenientes de usos no domésticos: $49.90 m</w:t>
            </w:r>
            <w:r w:rsidRPr="00071F8B">
              <w:rPr>
                <w:rFonts w:ascii="Soberana Sans Light" w:hAnsi="Soberana Sans Light"/>
                <w:sz w:val="18"/>
                <w:szCs w:val="18"/>
                <w:vertAlign w:val="superscript"/>
              </w:rPr>
              <w:t>3</w:t>
            </w:r>
          </w:p>
        </w:tc>
      </w:tr>
      <w:tr w:rsidR="00795F64" w:rsidTr="003939A5">
        <w:trPr>
          <w:trHeight w:val="90"/>
        </w:trPr>
        <w:tc>
          <w:tcPr>
            <w:tcW w:w="1187" w:type="dxa"/>
            <w:vAlign w:val="center"/>
          </w:tcPr>
          <w:p w:rsidR="00795F64" w:rsidRPr="00071F8B" w:rsidRDefault="00795F64" w:rsidP="003939A5">
            <w:pPr>
              <w:jc w:val="center"/>
              <w:rPr>
                <w:rFonts w:ascii="Soberana Sans Light" w:hAnsi="Soberana Sans Light"/>
                <w:sz w:val="18"/>
                <w:szCs w:val="18"/>
              </w:rPr>
            </w:pPr>
            <w:r>
              <w:rPr>
                <w:rFonts w:ascii="Soberana Sans Light" w:hAnsi="Soberana Sans Light"/>
                <w:sz w:val="18"/>
                <w:szCs w:val="18"/>
              </w:rPr>
              <w:t>Artículo 16</w:t>
            </w:r>
          </w:p>
        </w:tc>
        <w:tc>
          <w:tcPr>
            <w:tcW w:w="8731" w:type="dxa"/>
          </w:tcPr>
          <w:p w:rsidR="00795F64" w:rsidRPr="00071F8B" w:rsidRDefault="00795F64" w:rsidP="003939A5">
            <w:pPr>
              <w:jc w:val="both"/>
              <w:rPr>
                <w:rFonts w:ascii="Soberana Sans Light" w:hAnsi="Soberana Sans Light"/>
                <w:sz w:val="18"/>
                <w:szCs w:val="18"/>
              </w:rPr>
            </w:pPr>
            <w:r w:rsidRPr="00071F8B">
              <w:rPr>
                <w:rFonts w:ascii="Soberana Sans Light" w:hAnsi="Soberana Sans Light"/>
                <w:sz w:val="18"/>
                <w:szCs w:val="18"/>
              </w:rPr>
              <w:t>Por descargas de contaminantes en las aguas residuales de usuarios no domésticos (comerciales, industriales y de servicios) aplicables a la zona metropolitana de Santiago de Querétaro (Querétaro, El Marqués y Corregidora)</w:t>
            </w:r>
          </w:p>
          <w:p w:rsidR="00795F64" w:rsidRPr="00071F8B" w:rsidRDefault="00795F64" w:rsidP="003939A5">
            <w:pPr>
              <w:jc w:val="both"/>
              <w:rPr>
                <w:rFonts w:ascii="Soberana Sans Light" w:hAnsi="Soberana Sans Light"/>
                <w:sz w:val="18"/>
                <w:szCs w:val="18"/>
              </w:rPr>
            </w:pPr>
          </w:p>
          <w:p w:rsidR="00795F64" w:rsidRPr="00071F8B" w:rsidRDefault="00795F64" w:rsidP="003939A5">
            <w:pPr>
              <w:jc w:val="both"/>
              <w:rPr>
                <w:rFonts w:ascii="Soberana Sans Light" w:hAnsi="Soberana Sans Light"/>
                <w:sz w:val="18"/>
                <w:szCs w:val="18"/>
              </w:rPr>
            </w:pPr>
            <w:r w:rsidRPr="00071F8B">
              <w:rPr>
                <w:rFonts w:ascii="Soberana Sans Light" w:hAnsi="Soberana Sans Light"/>
                <w:sz w:val="18"/>
                <w:szCs w:val="18"/>
              </w:rPr>
              <w:t xml:space="preserve">Fracción II. Pagarán por carga contaminante de: contaminantes básicos (G y A, SST DBO, </w:t>
            </w:r>
            <w:proofErr w:type="spellStart"/>
            <w:r w:rsidRPr="00071F8B">
              <w:rPr>
                <w:rFonts w:ascii="Soberana Sans Light" w:hAnsi="Soberana Sans Light"/>
                <w:sz w:val="18"/>
                <w:szCs w:val="18"/>
              </w:rPr>
              <w:t>coliformes</w:t>
            </w:r>
            <w:proofErr w:type="spellEnd"/>
            <w:r w:rsidRPr="00071F8B">
              <w:rPr>
                <w:rFonts w:ascii="Soberana Sans Light" w:hAnsi="Soberana Sans Light"/>
                <w:sz w:val="18"/>
                <w:szCs w:val="18"/>
              </w:rPr>
              <w:t xml:space="preserve"> totales  y PH); contaminantes básicos de tratamiento  especial (nitrógeno y fósforo total) y contaminantes patógenos y parasitarios y metales pesados y cianuros.</w:t>
            </w:r>
          </w:p>
          <w:p w:rsidR="00795F64" w:rsidRPr="00071F8B" w:rsidRDefault="00795F64" w:rsidP="003939A5">
            <w:pPr>
              <w:jc w:val="both"/>
              <w:rPr>
                <w:rFonts w:ascii="Soberana Sans Light" w:hAnsi="Soberana Sans Light"/>
                <w:sz w:val="18"/>
                <w:szCs w:val="18"/>
              </w:rPr>
            </w:pPr>
            <w:r w:rsidRPr="00071F8B">
              <w:rPr>
                <w:rFonts w:ascii="Soberana Sans Light" w:hAnsi="Soberana Sans Light"/>
                <w:sz w:val="18"/>
                <w:szCs w:val="18"/>
              </w:rPr>
              <w:t xml:space="preserve">Para </w:t>
            </w:r>
            <w:proofErr w:type="spellStart"/>
            <w:r w:rsidRPr="00071F8B">
              <w:rPr>
                <w:rFonts w:ascii="Soberana Sans Light" w:hAnsi="Soberana Sans Light"/>
                <w:sz w:val="18"/>
                <w:szCs w:val="18"/>
              </w:rPr>
              <w:t>coliformes</w:t>
            </w:r>
            <w:proofErr w:type="spellEnd"/>
            <w:r w:rsidRPr="00071F8B">
              <w:rPr>
                <w:rFonts w:ascii="Soberana Sans Light" w:hAnsi="Soberana Sans Light"/>
                <w:sz w:val="18"/>
                <w:szCs w:val="18"/>
              </w:rPr>
              <w:t xml:space="preserve"> totales:  cuando supere el máximo permisible (de acuerdo al reglamento) Paga $1.83 por m</w:t>
            </w:r>
            <w:r w:rsidRPr="00071F8B">
              <w:rPr>
                <w:rFonts w:ascii="Soberana Sans Light" w:hAnsi="Soberana Sans Light"/>
                <w:sz w:val="18"/>
                <w:szCs w:val="18"/>
                <w:vertAlign w:val="superscript"/>
              </w:rPr>
              <w:t>3</w:t>
            </w:r>
          </w:p>
          <w:p w:rsidR="00795F64" w:rsidRPr="00071F8B" w:rsidRDefault="00795F64" w:rsidP="003939A5">
            <w:pPr>
              <w:jc w:val="both"/>
              <w:rPr>
                <w:rFonts w:ascii="Soberana Sans Light" w:hAnsi="Soberana Sans Light"/>
                <w:sz w:val="18"/>
                <w:szCs w:val="18"/>
              </w:rPr>
            </w:pPr>
            <w:r w:rsidRPr="00071F8B">
              <w:rPr>
                <w:rFonts w:ascii="Soberana Sans Light" w:hAnsi="Soberana Sans Light"/>
                <w:sz w:val="18"/>
                <w:szCs w:val="18"/>
              </w:rPr>
              <w:lastRenderedPageBreak/>
              <w:t>Para el PH (dependiendo el rango, alcalino o acido) de $0.86 a 1.257 por m</w:t>
            </w:r>
            <w:r w:rsidRPr="00071F8B">
              <w:rPr>
                <w:rFonts w:ascii="Soberana Sans Light" w:hAnsi="Soberana Sans Light"/>
                <w:sz w:val="18"/>
                <w:szCs w:val="18"/>
                <w:vertAlign w:val="superscript"/>
              </w:rPr>
              <w:t>3</w:t>
            </w:r>
          </w:p>
          <w:p w:rsidR="00795F64" w:rsidRPr="00071F8B" w:rsidRDefault="00795F64" w:rsidP="003939A5">
            <w:pPr>
              <w:jc w:val="both"/>
              <w:rPr>
                <w:rFonts w:ascii="Soberana Sans Light" w:hAnsi="Soberana Sans Light"/>
                <w:sz w:val="18"/>
                <w:szCs w:val="18"/>
              </w:rPr>
            </w:pPr>
            <w:r w:rsidRPr="00071F8B">
              <w:rPr>
                <w:rFonts w:ascii="Soberana Sans Light" w:hAnsi="Soberana Sans Light"/>
                <w:sz w:val="18"/>
                <w:szCs w:val="18"/>
              </w:rPr>
              <w:t xml:space="preserve">Para contaminantes básicos, básicos de tratamiento especial, metales pesados y cianuros de acuerdo al índice de cumplimiento (las veces que supera los límites permisibles)  </w:t>
            </w:r>
          </w:p>
          <w:p w:rsidR="00795F64" w:rsidRPr="00071F8B" w:rsidRDefault="00795F64" w:rsidP="003939A5">
            <w:pPr>
              <w:jc w:val="both"/>
              <w:rPr>
                <w:rFonts w:ascii="Soberana Sans Light" w:hAnsi="Soberana Sans Light"/>
                <w:sz w:val="18"/>
                <w:szCs w:val="18"/>
              </w:rPr>
            </w:pPr>
            <w:r w:rsidRPr="00071F8B">
              <w:rPr>
                <w:rFonts w:ascii="Soberana Sans Light" w:hAnsi="Soberana Sans Light"/>
                <w:sz w:val="18"/>
                <w:szCs w:val="18"/>
              </w:rPr>
              <w:t xml:space="preserve">Paga por kg descargado: desde 3.37 hasta 361.00 por kilogramo descargado dependiendo (tabla) del grupo de contaminantes </w:t>
            </w:r>
          </w:p>
          <w:p w:rsidR="00795F64" w:rsidRPr="00071F8B" w:rsidRDefault="00795F64" w:rsidP="003939A5">
            <w:pPr>
              <w:jc w:val="both"/>
              <w:rPr>
                <w:rFonts w:ascii="Soberana Sans Light" w:hAnsi="Soberana Sans Light"/>
                <w:sz w:val="18"/>
                <w:szCs w:val="18"/>
              </w:rPr>
            </w:pPr>
          </w:p>
          <w:p w:rsidR="00795F64" w:rsidRPr="00071F8B" w:rsidRDefault="00795F64" w:rsidP="003939A5">
            <w:pPr>
              <w:jc w:val="both"/>
              <w:rPr>
                <w:rFonts w:ascii="Soberana Sans Light" w:hAnsi="Soberana Sans Light"/>
                <w:sz w:val="18"/>
                <w:szCs w:val="18"/>
              </w:rPr>
            </w:pPr>
            <w:r w:rsidRPr="00071F8B">
              <w:rPr>
                <w:rFonts w:ascii="Soberana Sans Light" w:hAnsi="Soberana Sans Light"/>
                <w:sz w:val="18"/>
                <w:szCs w:val="18"/>
              </w:rPr>
              <w:t>Fracción IV)    Se realizará el cálculo por cada uno de los contaminantes descargados y  solo se pagará la cuota que d</w:t>
            </w:r>
            <w:r>
              <w:rPr>
                <w:rFonts w:ascii="Soberana Sans Light" w:hAnsi="Soberana Sans Light"/>
                <w:sz w:val="18"/>
                <w:szCs w:val="18"/>
              </w:rPr>
              <w:t>é</w:t>
            </w:r>
            <w:r w:rsidRPr="00071F8B">
              <w:rPr>
                <w:rFonts w:ascii="Soberana Sans Light" w:hAnsi="Soberana Sans Light"/>
                <w:sz w:val="18"/>
                <w:szCs w:val="18"/>
              </w:rPr>
              <w:t xml:space="preserve"> el resultado mayor.</w:t>
            </w:r>
          </w:p>
          <w:p w:rsidR="00795F64" w:rsidRPr="00071F8B" w:rsidRDefault="00795F64" w:rsidP="003939A5">
            <w:pPr>
              <w:jc w:val="both"/>
              <w:rPr>
                <w:rFonts w:ascii="Soberana Sans Light" w:hAnsi="Soberana Sans Light"/>
                <w:sz w:val="18"/>
                <w:szCs w:val="18"/>
              </w:rPr>
            </w:pPr>
            <w:r w:rsidRPr="00071F8B">
              <w:rPr>
                <w:rFonts w:ascii="Soberana Sans Light" w:hAnsi="Soberana Sans Light"/>
                <w:sz w:val="18"/>
                <w:szCs w:val="18"/>
              </w:rPr>
              <w:t xml:space="preserve">Fracción VII el Organismo operador determinará el monto que deben cubrir los usuarios </w:t>
            </w:r>
          </w:p>
          <w:p w:rsidR="00795F64" w:rsidRPr="00071F8B" w:rsidRDefault="00795F64" w:rsidP="003939A5">
            <w:pPr>
              <w:jc w:val="both"/>
              <w:rPr>
                <w:rFonts w:ascii="Soberana Sans Light" w:hAnsi="Soberana Sans Light"/>
                <w:sz w:val="18"/>
                <w:szCs w:val="18"/>
              </w:rPr>
            </w:pPr>
          </w:p>
          <w:p w:rsidR="00795F64" w:rsidRPr="00071F8B" w:rsidRDefault="00795F64" w:rsidP="003939A5">
            <w:pPr>
              <w:jc w:val="both"/>
              <w:rPr>
                <w:rFonts w:ascii="Soberana Sans Light" w:hAnsi="Soberana Sans Light"/>
                <w:sz w:val="18"/>
                <w:szCs w:val="18"/>
              </w:rPr>
            </w:pPr>
            <w:r w:rsidRPr="00071F8B">
              <w:rPr>
                <w:rFonts w:ascii="Soberana Sans Light" w:hAnsi="Soberana Sans Light"/>
                <w:sz w:val="18"/>
                <w:szCs w:val="18"/>
              </w:rPr>
              <w:t>Fracción VIII no estará obligados a pagar los usuarios que cumplan con las condicione</w:t>
            </w:r>
            <w:r>
              <w:rPr>
                <w:rFonts w:ascii="Soberana Sans Light" w:hAnsi="Soberana Sans Light"/>
                <w:sz w:val="18"/>
                <w:szCs w:val="18"/>
              </w:rPr>
              <w:t>s</w:t>
            </w:r>
            <w:r w:rsidRPr="00071F8B">
              <w:rPr>
                <w:rFonts w:ascii="Soberana Sans Light" w:hAnsi="Soberana Sans Light"/>
                <w:sz w:val="18"/>
                <w:szCs w:val="18"/>
              </w:rPr>
              <w:t xml:space="preserve"> generales y particulares de descarga y solo a falta de estas por lo que establece el reglamento para el control de descargas de aguas residuales a los sistemas de alcantarillado del estado de Querétaro o la Norma Oficial Mexicana NOM-002SEMARNAT-1996.</w:t>
            </w:r>
          </w:p>
        </w:tc>
      </w:tr>
      <w:tr w:rsidR="00795F64" w:rsidTr="003939A5">
        <w:trPr>
          <w:trHeight w:val="90"/>
        </w:trPr>
        <w:tc>
          <w:tcPr>
            <w:tcW w:w="1187" w:type="dxa"/>
            <w:vAlign w:val="center"/>
          </w:tcPr>
          <w:p w:rsidR="00795F64" w:rsidRPr="00071F8B" w:rsidRDefault="00795F64" w:rsidP="003939A5">
            <w:pPr>
              <w:jc w:val="center"/>
              <w:rPr>
                <w:rFonts w:ascii="Soberana Sans Light" w:hAnsi="Soberana Sans Light"/>
                <w:sz w:val="18"/>
                <w:szCs w:val="18"/>
              </w:rPr>
            </w:pPr>
            <w:r w:rsidRPr="00071F8B">
              <w:rPr>
                <w:rFonts w:ascii="Soberana Sans Light" w:hAnsi="Soberana Sans Light"/>
                <w:sz w:val="18"/>
                <w:szCs w:val="18"/>
              </w:rPr>
              <w:lastRenderedPageBreak/>
              <w:t>Artículo 20.</w:t>
            </w:r>
          </w:p>
        </w:tc>
        <w:tc>
          <w:tcPr>
            <w:tcW w:w="8731" w:type="dxa"/>
          </w:tcPr>
          <w:p w:rsidR="00795F64" w:rsidRPr="00071F8B" w:rsidRDefault="00795F64" w:rsidP="003939A5">
            <w:pPr>
              <w:jc w:val="both"/>
              <w:rPr>
                <w:rFonts w:ascii="Soberana Sans Light" w:hAnsi="Soberana Sans Light"/>
                <w:sz w:val="18"/>
                <w:szCs w:val="18"/>
              </w:rPr>
            </w:pPr>
            <w:r w:rsidRPr="00071F8B">
              <w:rPr>
                <w:rFonts w:ascii="Soberana Sans Light" w:hAnsi="Soberana Sans Light"/>
                <w:sz w:val="18"/>
                <w:szCs w:val="18"/>
              </w:rPr>
              <w:t>Por la trasmisión de derechos de uso de aguas nacionales a favor de la CEA se reconocerá el derecho por pago de derechos de infraestructura $6.68 por m3 (en el Valle de Querétaro) y de 3.31 (en el resto del estado).</w:t>
            </w:r>
          </w:p>
        </w:tc>
      </w:tr>
    </w:tbl>
    <w:p w:rsidR="00795F64" w:rsidRPr="00442553" w:rsidRDefault="00795F64" w:rsidP="00795F64">
      <w:pPr>
        <w:jc w:val="both"/>
        <w:rPr>
          <w:rFonts w:ascii="Soberana Sans Light" w:hAnsi="Soberana Sans Light"/>
          <w:sz w:val="16"/>
          <w:szCs w:val="16"/>
        </w:rPr>
      </w:pPr>
      <w:r w:rsidRPr="00442553">
        <w:rPr>
          <w:rFonts w:ascii="Soberana Sans Light" w:hAnsi="Soberana Sans Light"/>
          <w:sz w:val="16"/>
          <w:szCs w:val="16"/>
        </w:rPr>
        <w:t>Fuente: Elaboración propia, a través</w:t>
      </w:r>
      <w:r>
        <w:rPr>
          <w:rFonts w:ascii="Soberana Sans Light" w:hAnsi="Soberana Sans Light"/>
          <w:sz w:val="16"/>
          <w:szCs w:val="16"/>
        </w:rPr>
        <w:t xml:space="preserve"> del Acuerdo tarifario del CEA. P</w:t>
      </w:r>
      <w:r w:rsidRPr="00442553">
        <w:rPr>
          <w:rFonts w:ascii="Soberana Sans Light" w:hAnsi="Soberana Sans Light"/>
          <w:sz w:val="16"/>
          <w:szCs w:val="16"/>
        </w:rPr>
        <w:t>O 13 de Diciembre de 2013</w:t>
      </w:r>
    </w:p>
    <w:p w:rsidR="00795F64" w:rsidRPr="00A434BB" w:rsidRDefault="00795F64" w:rsidP="00795F64">
      <w:pPr>
        <w:jc w:val="both"/>
        <w:rPr>
          <w:rFonts w:ascii="Soberana Sans Light" w:hAnsi="Soberana Sans Light"/>
          <w:sz w:val="18"/>
          <w:szCs w:val="18"/>
        </w:rPr>
      </w:pPr>
    </w:p>
    <w:p w:rsidR="00795F64" w:rsidRPr="00A434BB" w:rsidRDefault="00795F64" w:rsidP="00795F64">
      <w:pPr>
        <w:spacing w:line="276" w:lineRule="auto"/>
        <w:jc w:val="both"/>
        <w:rPr>
          <w:rFonts w:ascii="Soberana Sans Light" w:hAnsi="Soberana Sans Light"/>
          <w:sz w:val="18"/>
          <w:szCs w:val="18"/>
        </w:rPr>
      </w:pPr>
      <w:bookmarkStart w:id="10" w:name="_GoBack"/>
      <w:bookmarkEnd w:id="10"/>
    </w:p>
    <w:sectPr w:rsidR="00795F64" w:rsidRPr="00A434B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F64" w:rsidRDefault="00795F64" w:rsidP="00795F64">
      <w:r>
        <w:separator/>
      </w:r>
    </w:p>
  </w:endnote>
  <w:endnote w:type="continuationSeparator" w:id="0">
    <w:p w:rsidR="00795F64" w:rsidRDefault="00795F64" w:rsidP="0079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F64" w:rsidRDefault="00795F64" w:rsidP="00795F64">
      <w:r>
        <w:separator/>
      </w:r>
    </w:p>
  </w:footnote>
  <w:footnote w:type="continuationSeparator" w:id="0">
    <w:p w:rsidR="00795F64" w:rsidRDefault="00795F64" w:rsidP="00795F64">
      <w:r>
        <w:continuationSeparator/>
      </w:r>
    </w:p>
  </w:footnote>
  <w:footnote w:id="1">
    <w:p w:rsidR="00795F64" w:rsidRDefault="00795F64" w:rsidP="00795F64">
      <w:pPr>
        <w:pStyle w:val="Textonotapie"/>
      </w:pPr>
      <w:r>
        <w:rPr>
          <w:rStyle w:val="Refdenotaalpie"/>
        </w:rPr>
        <w:footnoteRef/>
      </w:r>
      <w:r>
        <w:t xml:space="preserve"> Publicado en el Periódico Oficial “La Sombra de Arteaga” el 31 de diciembre del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356D"/>
    <w:multiLevelType w:val="hybridMultilevel"/>
    <w:tmpl w:val="ADD43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9B7796"/>
    <w:multiLevelType w:val="hybridMultilevel"/>
    <w:tmpl w:val="D94AA4E4"/>
    <w:lvl w:ilvl="0" w:tplc="D12E7D7E">
      <w:start w:val="1"/>
      <w:numFmt w:val="lowerLetter"/>
      <w:lvlText w:val="%1)"/>
      <w:lvlJc w:val="left"/>
      <w:pPr>
        <w:ind w:left="393" w:hanging="360"/>
      </w:pPr>
      <w:rPr>
        <w:rFonts w:hint="default"/>
      </w:rPr>
    </w:lvl>
    <w:lvl w:ilvl="1" w:tplc="080A0019" w:tentative="1">
      <w:start w:val="1"/>
      <w:numFmt w:val="lowerLetter"/>
      <w:lvlText w:val="%2."/>
      <w:lvlJc w:val="left"/>
      <w:pPr>
        <w:ind w:left="1113" w:hanging="360"/>
      </w:pPr>
    </w:lvl>
    <w:lvl w:ilvl="2" w:tplc="080A001B" w:tentative="1">
      <w:start w:val="1"/>
      <w:numFmt w:val="lowerRoman"/>
      <w:lvlText w:val="%3."/>
      <w:lvlJc w:val="right"/>
      <w:pPr>
        <w:ind w:left="1833" w:hanging="180"/>
      </w:pPr>
    </w:lvl>
    <w:lvl w:ilvl="3" w:tplc="080A000F" w:tentative="1">
      <w:start w:val="1"/>
      <w:numFmt w:val="decimal"/>
      <w:lvlText w:val="%4."/>
      <w:lvlJc w:val="left"/>
      <w:pPr>
        <w:ind w:left="2553" w:hanging="360"/>
      </w:pPr>
    </w:lvl>
    <w:lvl w:ilvl="4" w:tplc="080A0019" w:tentative="1">
      <w:start w:val="1"/>
      <w:numFmt w:val="lowerLetter"/>
      <w:lvlText w:val="%5."/>
      <w:lvlJc w:val="left"/>
      <w:pPr>
        <w:ind w:left="3273" w:hanging="360"/>
      </w:pPr>
    </w:lvl>
    <w:lvl w:ilvl="5" w:tplc="080A001B" w:tentative="1">
      <w:start w:val="1"/>
      <w:numFmt w:val="lowerRoman"/>
      <w:lvlText w:val="%6."/>
      <w:lvlJc w:val="right"/>
      <w:pPr>
        <w:ind w:left="3993" w:hanging="180"/>
      </w:pPr>
    </w:lvl>
    <w:lvl w:ilvl="6" w:tplc="080A000F" w:tentative="1">
      <w:start w:val="1"/>
      <w:numFmt w:val="decimal"/>
      <w:lvlText w:val="%7."/>
      <w:lvlJc w:val="left"/>
      <w:pPr>
        <w:ind w:left="4713" w:hanging="360"/>
      </w:pPr>
    </w:lvl>
    <w:lvl w:ilvl="7" w:tplc="080A0019" w:tentative="1">
      <w:start w:val="1"/>
      <w:numFmt w:val="lowerLetter"/>
      <w:lvlText w:val="%8."/>
      <w:lvlJc w:val="left"/>
      <w:pPr>
        <w:ind w:left="5433" w:hanging="360"/>
      </w:pPr>
    </w:lvl>
    <w:lvl w:ilvl="8" w:tplc="080A001B" w:tentative="1">
      <w:start w:val="1"/>
      <w:numFmt w:val="lowerRoman"/>
      <w:lvlText w:val="%9."/>
      <w:lvlJc w:val="right"/>
      <w:pPr>
        <w:ind w:left="6153" w:hanging="180"/>
      </w:pPr>
    </w:lvl>
  </w:abstractNum>
  <w:abstractNum w:abstractNumId="2">
    <w:nsid w:val="6C3F6E80"/>
    <w:multiLevelType w:val="multilevel"/>
    <w:tmpl w:val="0B622232"/>
    <w:lvl w:ilvl="0">
      <w:start w:val="1"/>
      <w:numFmt w:val="decimal"/>
      <w:pStyle w:val="WHead1"/>
      <w:lvlText w:val="%1."/>
      <w:lvlJc w:val="left"/>
      <w:pPr>
        <w:ind w:left="144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6CCB01C3"/>
    <w:multiLevelType w:val="hybridMultilevel"/>
    <w:tmpl w:val="A502AC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A542E02"/>
    <w:multiLevelType w:val="hybridMultilevel"/>
    <w:tmpl w:val="A82EA05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64"/>
    <w:rsid w:val="00640193"/>
    <w:rsid w:val="00795F64"/>
    <w:rsid w:val="007B79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64"/>
    <w:pPr>
      <w:spacing w:after="0" w:line="240" w:lineRule="auto"/>
    </w:pPr>
    <w:rPr>
      <w:rFonts w:ascii="Arial" w:eastAsia="Times New Roman" w:hAnsi="Arial"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BodyText">
    <w:name w:val="W Body Text"/>
    <w:link w:val="WBodyTextCar"/>
    <w:uiPriority w:val="99"/>
    <w:rsid w:val="00795F64"/>
    <w:pPr>
      <w:spacing w:after="120" w:line="240" w:lineRule="auto"/>
      <w:jc w:val="both"/>
    </w:pPr>
    <w:rPr>
      <w:rFonts w:ascii="Arial" w:eastAsia="Times New Roman" w:hAnsi="Arial" w:cs="Times New Roman"/>
      <w:szCs w:val="20"/>
      <w:lang w:eastAsia="es-ES"/>
    </w:rPr>
  </w:style>
  <w:style w:type="character" w:customStyle="1" w:styleId="WBodyTextCar">
    <w:name w:val="W Body Text Car"/>
    <w:basedOn w:val="Fuentedeprrafopredeter"/>
    <w:link w:val="WBodyText"/>
    <w:uiPriority w:val="99"/>
    <w:rsid w:val="00795F64"/>
    <w:rPr>
      <w:rFonts w:ascii="Arial" w:eastAsia="Times New Roman" w:hAnsi="Arial" w:cs="Times New Roman"/>
      <w:szCs w:val="20"/>
      <w:lang w:eastAsia="es-ES"/>
    </w:rPr>
  </w:style>
  <w:style w:type="paragraph" w:customStyle="1" w:styleId="WHead1">
    <w:name w:val="W Head1"/>
    <w:basedOn w:val="Normal"/>
    <w:next w:val="WBodyText"/>
    <w:autoRedefine/>
    <w:rsid w:val="00795F64"/>
    <w:pPr>
      <w:keepNext/>
      <w:keepLines/>
      <w:numPr>
        <w:numId w:val="1"/>
      </w:numPr>
      <w:suppressLineNumbers/>
      <w:suppressAutoHyphens/>
      <w:jc w:val="both"/>
      <w:outlineLvl w:val="0"/>
    </w:pPr>
    <w:rPr>
      <w:rFonts w:ascii="Soberana Sans Light" w:hAnsi="Soberana Sans Light"/>
      <w:b/>
      <w:sz w:val="24"/>
      <w:szCs w:val="24"/>
    </w:rPr>
  </w:style>
  <w:style w:type="paragraph" w:customStyle="1" w:styleId="WHead3">
    <w:name w:val="W Head3"/>
    <w:basedOn w:val="WBodyText"/>
    <w:next w:val="WBodyText"/>
    <w:link w:val="WHead3Car"/>
    <w:rsid w:val="00795F64"/>
    <w:pPr>
      <w:keepNext/>
      <w:spacing w:before="240"/>
      <w:ind w:left="568"/>
      <w:jc w:val="left"/>
      <w:outlineLvl w:val="2"/>
    </w:pPr>
    <w:rPr>
      <w:b/>
      <w:i/>
    </w:rPr>
  </w:style>
  <w:style w:type="character" w:customStyle="1" w:styleId="WHead3Car">
    <w:name w:val="W Head3 Car"/>
    <w:basedOn w:val="Fuentedeprrafopredeter"/>
    <w:link w:val="WHead3"/>
    <w:rsid w:val="00795F64"/>
    <w:rPr>
      <w:rFonts w:ascii="Arial" w:eastAsia="Times New Roman" w:hAnsi="Arial" w:cs="Times New Roman"/>
      <w:b/>
      <w:i/>
      <w:szCs w:val="20"/>
      <w:lang w:eastAsia="es-ES"/>
    </w:rPr>
  </w:style>
  <w:style w:type="paragraph" w:styleId="Textonotapie">
    <w:name w:val="footnote text"/>
    <w:basedOn w:val="Normal"/>
    <w:link w:val="TextonotapieCar1"/>
    <w:rsid w:val="00795F64"/>
    <w:rPr>
      <w:rFonts w:ascii="Times New Roman" w:hAnsi="Times New Roman"/>
      <w:sz w:val="20"/>
    </w:rPr>
  </w:style>
  <w:style w:type="character" w:customStyle="1" w:styleId="TextonotapieCar">
    <w:name w:val="Texto nota pie Car"/>
    <w:basedOn w:val="Fuentedeprrafopredeter"/>
    <w:uiPriority w:val="99"/>
    <w:semiHidden/>
    <w:rsid w:val="00795F64"/>
    <w:rPr>
      <w:rFonts w:ascii="Arial" w:eastAsia="Times New Roman" w:hAnsi="Arial" w:cs="Times New Roman"/>
      <w:sz w:val="20"/>
      <w:szCs w:val="20"/>
      <w:lang w:eastAsia="es-ES"/>
    </w:rPr>
  </w:style>
  <w:style w:type="character" w:customStyle="1" w:styleId="TextonotapieCar1">
    <w:name w:val="Texto nota pie Car1"/>
    <w:basedOn w:val="Fuentedeprrafopredeter"/>
    <w:link w:val="Textonotapie"/>
    <w:rsid w:val="00795F64"/>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rsid w:val="00795F64"/>
    <w:rPr>
      <w:vertAlign w:val="superscript"/>
    </w:rPr>
  </w:style>
  <w:style w:type="character" w:styleId="Hipervnculo">
    <w:name w:val="Hyperlink"/>
    <w:basedOn w:val="Fuentedeprrafopredeter"/>
    <w:uiPriority w:val="99"/>
    <w:rsid w:val="00795F64"/>
    <w:rPr>
      <w:color w:val="0000FF"/>
      <w:u w:val="single"/>
    </w:rPr>
  </w:style>
  <w:style w:type="paragraph" w:styleId="Textoindependiente">
    <w:name w:val="Body Text"/>
    <w:basedOn w:val="Normal"/>
    <w:link w:val="TextoindependienteCar"/>
    <w:uiPriority w:val="99"/>
    <w:rsid w:val="00795F64"/>
    <w:pPr>
      <w:overflowPunct w:val="0"/>
      <w:autoSpaceDE w:val="0"/>
      <w:autoSpaceDN w:val="0"/>
      <w:adjustRightInd w:val="0"/>
      <w:jc w:val="both"/>
      <w:textAlignment w:val="baseline"/>
    </w:pPr>
    <w:rPr>
      <w:rFonts w:ascii="Times New Roman" w:hAnsi="Times New Roman"/>
      <w:sz w:val="24"/>
      <w:lang w:val="es-ES"/>
    </w:rPr>
  </w:style>
  <w:style w:type="character" w:customStyle="1" w:styleId="TextoindependienteCar">
    <w:name w:val="Texto independiente Car"/>
    <w:basedOn w:val="Fuentedeprrafopredeter"/>
    <w:link w:val="Textoindependiente"/>
    <w:uiPriority w:val="99"/>
    <w:rsid w:val="00795F64"/>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795F64"/>
    <w:pPr>
      <w:ind w:left="720"/>
      <w:contextualSpacing/>
    </w:pPr>
  </w:style>
  <w:style w:type="table" w:styleId="Tablaconcuadrcula">
    <w:name w:val="Table Grid"/>
    <w:basedOn w:val="Tablanormal"/>
    <w:uiPriority w:val="59"/>
    <w:rsid w:val="00795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64"/>
    <w:pPr>
      <w:spacing w:after="0" w:line="240" w:lineRule="auto"/>
    </w:pPr>
    <w:rPr>
      <w:rFonts w:ascii="Arial" w:eastAsia="Times New Roman" w:hAnsi="Arial"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BodyText">
    <w:name w:val="W Body Text"/>
    <w:link w:val="WBodyTextCar"/>
    <w:uiPriority w:val="99"/>
    <w:rsid w:val="00795F64"/>
    <w:pPr>
      <w:spacing w:after="120" w:line="240" w:lineRule="auto"/>
      <w:jc w:val="both"/>
    </w:pPr>
    <w:rPr>
      <w:rFonts w:ascii="Arial" w:eastAsia="Times New Roman" w:hAnsi="Arial" w:cs="Times New Roman"/>
      <w:szCs w:val="20"/>
      <w:lang w:eastAsia="es-ES"/>
    </w:rPr>
  </w:style>
  <w:style w:type="character" w:customStyle="1" w:styleId="WBodyTextCar">
    <w:name w:val="W Body Text Car"/>
    <w:basedOn w:val="Fuentedeprrafopredeter"/>
    <w:link w:val="WBodyText"/>
    <w:uiPriority w:val="99"/>
    <w:rsid w:val="00795F64"/>
    <w:rPr>
      <w:rFonts w:ascii="Arial" w:eastAsia="Times New Roman" w:hAnsi="Arial" w:cs="Times New Roman"/>
      <w:szCs w:val="20"/>
      <w:lang w:eastAsia="es-ES"/>
    </w:rPr>
  </w:style>
  <w:style w:type="paragraph" w:customStyle="1" w:styleId="WHead1">
    <w:name w:val="W Head1"/>
    <w:basedOn w:val="Normal"/>
    <w:next w:val="WBodyText"/>
    <w:autoRedefine/>
    <w:rsid w:val="00795F64"/>
    <w:pPr>
      <w:keepNext/>
      <w:keepLines/>
      <w:numPr>
        <w:numId w:val="1"/>
      </w:numPr>
      <w:suppressLineNumbers/>
      <w:suppressAutoHyphens/>
      <w:jc w:val="both"/>
      <w:outlineLvl w:val="0"/>
    </w:pPr>
    <w:rPr>
      <w:rFonts w:ascii="Soberana Sans Light" w:hAnsi="Soberana Sans Light"/>
      <w:b/>
      <w:sz w:val="24"/>
      <w:szCs w:val="24"/>
    </w:rPr>
  </w:style>
  <w:style w:type="paragraph" w:customStyle="1" w:styleId="WHead3">
    <w:name w:val="W Head3"/>
    <w:basedOn w:val="WBodyText"/>
    <w:next w:val="WBodyText"/>
    <w:link w:val="WHead3Car"/>
    <w:rsid w:val="00795F64"/>
    <w:pPr>
      <w:keepNext/>
      <w:spacing w:before="240"/>
      <w:ind w:left="568"/>
      <w:jc w:val="left"/>
      <w:outlineLvl w:val="2"/>
    </w:pPr>
    <w:rPr>
      <w:b/>
      <w:i/>
    </w:rPr>
  </w:style>
  <w:style w:type="character" w:customStyle="1" w:styleId="WHead3Car">
    <w:name w:val="W Head3 Car"/>
    <w:basedOn w:val="Fuentedeprrafopredeter"/>
    <w:link w:val="WHead3"/>
    <w:rsid w:val="00795F64"/>
    <w:rPr>
      <w:rFonts w:ascii="Arial" w:eastAsia="Times New Roman" w:hAnsi="Arial" w:cs="Times New Roman"/>
      <w:b/>
      <w:i/>
      <w:szCs w:val="20"/>
      <w:lang w:eastAsia="es-ES"/>
    </w:rPr>
  </w:style>
  <w:style w:type="paragraph" w:styleId="Textonotapie">
    <w:name w:val="footnote text"/>
    <w:basedOn w:val="Normal"/>
    <w:link w:val="TextonotapieCar1"/>
    <w:rsid w:val="00795F64"/>
    <w:rPr>
      <w:rFonts w:ascii="Times New Roman" w:hAnsi="Times New Roman"/>
      <w:sz w:val="20"/>
    </w:rPr>
  </w:style>
  <w:style w:type="character" w:customStyle="1" w:styleId="TextonotapieCar">
    <w:name w:val="Texto nota pie Car"/>
    <w:basedOn w:val="Fuentedeprrafopredeter"/>
    <w:uiPriority w:val="99"/>
    <w:semiHidden/>
    <w:rsid w:val="00795F64"/>
    <w:rPr>
      <w:rFonts w:ascii="Arial" w:eastAsia="Times New Roman" w:hAnsi="Arial" w:cs="Times New Roman"/>
      <w:sz w:val="20"/>
      <w:szCs w:val="20"/>
      <w:lang w:eastAsia="es-ES"/>
    </w:rPr>
  </w:style>
  <w:style w:type="character" w:customStyle="1" w:styleId="TextonotapieCar1">
    <w:name w:val="Texto nota pie Car1"/>
    <w:basedOn w:val="Fuentedeprrafopredeter"/>
    <w:link w:val="Textonotapie"/>
    <w:rsid w:val="00795F64"/>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rsid w:val="00795F64"/>
    <w:rPr>
      <w:vertAlign w:val="superscript"/>
    </w:rPr>
  </w:style>
  <w:style w:type="character" w:styleId="Hipervnculo">
    <w:name w:val="Hyperlink"/>
    <w:basedOn w:val="Fuentedeprrafopredeter"/>
    <w:uiPriority w:val="99"/>
    <w:rsid w:val="00795F64"/>
    <w:rPr>
      <w:color w:val="0000FF"/>
      <w:u w:val="single"/>
    </w:rPr>
  </w:style>
  <w:style w:type="paragraph" w:styleId="Textoindependiente">
    <w:name w:val="Body Text"/>
    <w:basedOn w:val="Normal"/>
    <w:link w:val="TextoindependienteCar"/>
    <w:uiPriority w:val="99"/>
    <w:rsid w:val="00795F64"/>
    <w:pPr>
      <w:overflowPunct w:val="0"/>
      <w:autoSpaceDE w:val="0"/>
      <w:autoSpaceDN w:val="0"/>
      <w:adjustRightInd w:val="0"/>
      <w:jc w:val="both"/>
      <w:textAlignment w:val="baseline"/>
    </w:pPr>
    <w:rPr>
      <w:rFonts w:ascii="Times New Roman" w:hAnsi="Times New Roman"/>
      <w:sz w:val="24"/>
      <w:lang w:val="es-ES"/>
    </w:rPr>
  </w:style>
  <w:style w:type="character" w:customStyle="1" w:styleId="TextoindependienteCar">
    <w:name w:val="Texto independiente Car"/>
    <w:basedOn w:val="Fuentedeprrafopredeter"/>
    <w:link w:val="Textoindependiente"/>
    <w:uiPriority w:val="99"/>
    <w:rsid w:val="00795F64"/>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795F64"/>
    <w:pPr>
      <w:ind w:left="720"/>
      <w:contextualSpacing/>
    </w:pPr>
  </w:style>
  <w:style w:type="table" w:styleId="Tablaconcuadrcula">
    <w:name w:val="Table Grid"/>
    <w:basedOn w:val="Tablanormal"/>
    <w:uiPriority w:val="59"/>
    <w:rsid w:val="00795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3106</Words>
  <Characters>17085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2014-08-31T01:01:00Z</dcterms:created>
  <dcterms:modified xsi:type="dcterms:W3CDTF">2014-08-31T01:07:00Z</dcterms:modified>
</cp:coreProperties>
</file>